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E356" w14:textId="77777777" w:rsidR="002D2F43" w:rsidRPr="002D2F43" w:rsidRDefault="002D2F43" w:rsidP="005D01C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
          <w:bCs/>
          <w:kern w:val="36"/>
          <w:sz w:val="28"/>
          <w:szCs w:val="28"/>
          <w:lang w:eastAsia="fr-FR"/>
          <w14:ligatures w14:val="none"/>
        </w:rPr>
      </w:pPr>
      <w:r w:rsidRPr="002D2F43">
        <w:rPr>
          <w:rFonts w:ascii="Arial" w:eastAsia="Times New Roman" w:hAnsi="Arial" w:cs="Arial"/>
          <w:b/>
          <w:bCs/>
          <w:kern w:val="36"/>
          <w:sz w:val="28"/>
          <w:szCs w:val="28"/>
          <w:highlight w:val="yellow"/>
          <w:lang w:eastAsia="fr-FR"/>
          <w14:ligatures w14:val="none"/>
        </w:rPr>
        <w:t>CAS PRATIQUE – L’AVANT-CONTRAT IMMOBILIER</w:t>
      </w:r>
    </w:p>
    <w:p w14:paraId="03AD2970" w14:textId="77777777" w:rsidR="005D01CA" w:rsidRDefault="005D01CA" w:rsidP="00B53C9D">
      <w:pPr>
        <w:spacing w:after="0" w:line="240" w:lineRule="auto"/>
        <w:jc w:val="both"/>
        <w:rPr>
          <w:rFonts w:ascii="Arial" w:eastAsia="Times New Roman" w:hAnsi="Arial" w:cs="Arial"/>
          <w:b/>
          <w:bCs/>
          <w:kern w:val="0"/>
          <w:sz w:val="22"/>
          <w:szCs w:val="22"/>
          <w:lang w:eastAsia="fr-FR"/>
          <w14:ligatures w14:val="none"/>
        </w:rPr>
      </w:pPr>
    </w:p>
    <w:p w14:paraId="69EEC796" w14:textId="5982A2D2" w:rsidR="002D2F43" w:rsidRPr="002D2F43" w:rsidRDefault="002D2F43" w:rsidP="00B53C9D">
      <w:p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Monsieur LEBRUN souhaite vendre son appartement situé à Lyon (69) d’une surface de 85 m². Madame MARTIN est intéressée par l’achat et signe avec lui une promesse unilatérale de vente (PUV).</w:t>
      </w:r>
    </w:p>
    <w:p w14:paraId="5AB90557" w14:textId="6A5F1940" w:rsidR="002D2F43" w:rsidRPr="002D2F43" w:rsidRDefault="002D2F43" w:rsidP="005D01CA">
      <w:pPr>
        <w:spacing w:after="0" w:line="240" w:lineRule="auto"/>
        <w:jc w:val="both"/>
        <w:outlineLvl w:val="2"/>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Données du dossier</w:t>
      </w:r>
      <w:r w:rsidR="005D01CA">
        <w:rPr>
          <w:rFonts w:ascii="Arial" w:eastAsia="Times New Roman" w:hAnsi="Arial" w:cs="Arial"/>
          <w:kern w:val="0"/>
          <w:sz w:val="22"/>
          <w:szCs w:val="22"/>
          <w:lang w:eastAsia="fr-FR"/>
          <w14:ligatures w14:val="none"/>
        </w:rPr>
        <w:t xml:space="preserve"> : </w:t>
      </w:r>
      <w:r w:rsidRPr="002D2F43">
        <w:rPr>
          <w:rFonts w:ascii="Arial" w:eastAsia="Times New Roman" w:hAnsi="Arial" w:cs="Arial"/>
          <w:kern w:val="0"/>
          <w:sz w:val="22"/>
          <w:szCs w:val="22"/>
          <w:lang w:eastAsia="fr-FR"/>
          <w14:ligatures w14:val="none"/>
        </w:rPr>
        <w:t>Prix de vente : 350 000 €</w:t>
      </w:r>
      <w:r w:rsidR="005D01CA">
        <w:rPr>
          <w:rFonts w:ascii="Arial" w:eastAsia="Times New Roman" w:hAnsi="Arial" w:cs="Arial"/>
          <w:kern w:val="0"/>
          <w:sz w:val="22"/>
          <w:szCs w:val="22"/>
          <w:lang w:eastAsia="fr-FR"/>
          <w14:ligatures w14:val="none"/>
        </w:rPr>
        <w:t xml:space="preserve"> ; </w:t>
      </w:r>
      <w:r w:rsidRPr="002D2F43">
        <w:rPr>
          <w:rFonts w:ascii="Arial" w:eastAsia="Times New Roman" w:hAnsi="Arial" w:cs="Arial"/>
          <w:kern w:val="0"/>
          <w:sz w:val="22"/>
          <w:szCs w:val="22"/>
          <w:lang w:eastAsia="fr-FR"/>
          <w14:ligatures w14:val="none"/>
        </w:rPr>
        <w:t>Indemnité d’immobilisation : 7 %</w:t>
      </w:r>
      <w:r w:rsidR="005D01CA">
        <w:rPr>
          <w:rFonts w:ascii="Arial" w:eastAsia="Times New Roman" w:hAnsi="Arial" w:cs="Arial"/>
          <w:kern w:val="0"/>
          <w:sz w:val="22"/>
          <w:szCs w:val="22"/>
          <w:lang w:eastAsia="fr-FR"/>
          <w14:ligatures w14:val="none"/>
        </w:rPr>
        <w:t xml:space="preserve"> ; </w:t>
      </w:r>
      <w:r w:rsidRPr="002D2F43">
        <w:rPr>
          <w:rFonts w:ascii="Arial" w:eastAsia="Times New Roman" w:hAnsi="Arial" w:cs="Arial"/>
          <w:kern w:val="0"/>
          <w:sz w:val="22"/>
          <w:szCs w:val="22"/>
          <w:lang w:eastAsia="fr-FR"/>
          <w14:ligatures w14:val="none"/>
        </w:rPr>
        <w:t>Délai pour lever l’option : 2 mois à compter de la signature</w:t>
      </w:r>
      <w:r w:rsidR="005D01CA">
        <w:rPr>
          <w:rFonts w:ascii="Arial" w:eastAsia="Times New Roman" w:hAnsi="Arial" w:cs="Arial"/>
          <w:kern w:val="0"/>
          <w:sz w:val="22"/>
          <w:szCs w:val="22"/>
          <w:lang w:eastAsia="fr-FR"/>
          <w14:ligatures w14:val="none"/>
        </w:rPr>
        <w:t xml:space="preserve"> ; </w:t>
      </w:r>
      <w:r w:rsidRPr="002D2F43">
        <w:rPr>
          <w:rFonts w:ascii="Arial" w:eastAsia="Times New Roman" w:hAnsi="Arial" w:cs="Arial"/>
          <w:kern w:val="0"/>
          <w:sz w:val="22"/>
          <w:szCs w:val="22"/>
          <w:lang w:eastAsia="fr-FR"/>
          <w14:ligatures w14:val="none"/>
        </w:rPr>
        <w:t>Condition suspensive : obtention d’un prêt immobilier d’un montant minimum de 280 000 €, sur 20 ans, taux maximal 3,5 % hors assurance, délai d’obtention : 45 jours</w:t>
      </w:r>
      <w:r w:rsidR="005D01CA">
        <w:rPr>
          <w:rFonts w:ascii="Arial" w:eastAsia="Times New Roman" w:hAnsi="Arial" w:cs="Arial"/>
          <w:kern w:val="0"/>
          <w:sz w:val="22"/>
          <w:szCs w:val="22"/>
          <w:lang w:eastAsia="fr-FR"/>
          <w14:ligatures w14:val="none"/>
        </w:rPr>
        <w:t xml:space="preserve"> ; </w:t>
      </w:r>
      <w:r w:rsidRPr="002D2F43">
        <w:rPr>
          <w:rFonts w:ascii="Arial" w:eastAsia="Times New Roman" w:hAnsi="Arial" w:cs="Arial"/>
          <w:kern w:val="0"/>
          <w:sz w:val="22"/>
          <w:szCs w:val="22"/>
          <w:lang w:eastAsia="fr-FR"/>
          <w14:ligatures w14:val="none"/>
        </w:rPr>
        <w:t>Délai de rétractation de 10 jours prévu par la loi</w:t>
      </w:r>
    </w:p>
    <w:p w14:paraId="070EB725" w14:textId="77777777" w:rsidR="002D2F43" w:rsidRPr="002D2F43" w:rsidRDefault="002D2F43" w:rsidP="00B53C9D">
      <w:p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Le compromis prévoit également que si Madame MARTIN ne lève pas l’option après le délai imparti, le vendeur pourra remettre le bien en vente librement.</w:t>
      </w:r>
    </w:p>
    <w:p w14:paraId="188D4873" w14:textId="258B2405" w:rsidR="002D2F43" w:rsidRPr="002D2F43" w:rsidRDefault="002D2F43" w:rsidP="00B53C9D">
      <w:pPr>
        <w:spacing w:after="0" w:line="240" w:lineRule="auto"/>
        <w:jc w:val="both"/>
        <w:outlineLvl w:val="1"/>
        <w:rPr>
          <w:rFonts w:ascii="Arial" w:eastAsia="Times New Roman" w:hAnsi="Arial" w:cs="Arial"/>
          <w:b/>
          <w:bCs/>
          <w:kern w:val="0"/>
          <w:sz w:val="22"/>
          <w:szCs w:val="22"/>
          <w:lang w:eastAsia="fr-FR"/>
          <w14:ligatures w14:val="none"/>
        </w:rPr>
      </w:pPr>
    </w:p>
    <w:p w14:paraId="7F21191F" w14:textId="77777777" w:rsidR="002D2F43" w:rsidRPr="005D01CA" w:rsidRDefault="002D2F43" w:rsidP="00B53C9D">
      <w:pPr>
        <w:spacing w:after="0" w:line="240" w:lineRule="auto"/>
        <w:jc w:val="both"/>
        <w:outlineLvl w:val="2"/>
        <w:rPr>
          <w:rFonts w:ascii="Arial" w:eastAsia="Times New Roman" w:hAnsi="Arial" w:cs="Arial"/>
          <w:b/>
          <w:bCs/>
          <w:kern w:val="0"/>
          <w:u w:val="single"/>
          <w:lang w:eastAsia="fr-FR"/>
          <w14:ligatures w14:val="none"/>
        </w:rPr>
      </w:pPr>
      <w:r w:rsidRPr="002D2F43">
        <w:rPr>
          <w:rFonts w:ascii="Arial" w:eastAsia="Times New Roman" w:hAnsi="Arial" w:cs="Arial"/>
          <w:b/>
          <w:bCs/>
          <w:kern w:val="0"/>
          <w:u w:val="single"/>
          <w:lang w:eastAsia="fr-FR"/>
          <w14:ligatures w14:val="none"/>
        </w:rPr>
        <w:t>Annexe 1 – Plan cadastral et description du bien</w:t>
      </w:r>
    </w:p>
    <w:p w14:paraId="35D0795C" w14:textId="77777777" w:rsidR="005D01CA" w:rsidRPr="002D2F43" w:rsidRDefault="005D01CA" w:rsidP="00B53C9D">
      <w:pPr>
        <w:spacing w:after="0" w:line="240" w:lineRule="auto"/>
        <w:jc w:val="both"/>
        <w:outlineLvl w:val="2"/>
        <w:rPr>
          <w:rFonts w:ascii="Arial" w:eastAsia="Times New Roman" w:hAnsi="Arial" w:cs="Arial"/>
          <w:b/>
          <w:bCs/>
          <w:kern w:val="0"/>
          <w:sz w:val="28"/>
          <w:szCs w:val="28"/>
          <w:u w:val="single"/>
          <w:lang w:eastAsia="fr-FR"/>
          <w14:ligatures w14:val="none"/>
        </w:rPr>
      </w:pPr>
    </w:p>
    <w:p w14:paraId="33CDC70E" w14:textId="77777777" w:rsidR="002D2F43" w:rsidRPr="002D2F43" w:rsidRDefault="002D2F43" w:rsidP="00B53C9D">
      <w:pPr>
        <w:numPr>
          <w:ilvl w:val="0"/>
          <w:numId w:val="2"/>
        </w:num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Appartement n°12 au 3ème étage, Immeuble “Les Tilleuls”</w:t>
      </w:r>
    </w:p>
    <w:p w14:paraId="785A233F" w14:textId="77777777" w:rsidR="002D2F43" w:rsidRPr="002D2F43" w:rsidRDefault="002D2F43" w:rsidP="00B53C9D">
      <w:pPr>
        <w:numPr>
          <w:ilvl w:val="0"/>
          <w:numId w:val="2"/>
        </w:num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Adresse : 12 rue des Tilleuls, 69003 Lyon</w:t>
      </w:r>
    </w:p>
    <w:p w14:paraId="35072CCF" w14:textId="77777777" w:rsidR="002D2F43" w:rsidRPr="002D2F43" w:rsidRDefault="002D2F43" w:rsidP="00B53C9D">
      <w:pPr>
        <w:numPr>
          <w:ilvl w:val="0"/>
          <w:numId w:val="2"/>
        </w:num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Composition : 4 pièces, cuisine équipée, balcon, cave</w:t>
      </w:r>
    </w:p>
    <w:p w14:paraId="6F4EE407" w14:textId="77777777" w:rsidR="002D2F43" w:rsidRPr="002D2F43" w:rsidRDefault="002D2F43" w:rsidP="00B53C9D">
      <w:pPr>
        <w:numPr>
          <w:ilvl w:val="0"/>
          <w:numId w:val="2"/>
        </w:numPr>
        <w:spacing w:after="0" w:line="240" w:lineRule="auto"/>
        <w:jc w:val="both"/>
        <w:rPr>
          <w:rFonts w:ascii="Arial" w:eastAsia="Times New Roman" w:hAnsi="Arial" w:cs="Arial"/>
          <w:kern w:val="0"/>
          <w:sz w:val="22"/>
          <w:szCs w:val="22"/>
          <w:lang w:eastAsia="fr-FR"/>
          <w14:ligatures w14:val="none"/>
        </w:rPr>
      </w:pPr>
      <w:r w:rsidRPr="002D2F43">
        <w:rPr>
          <w:rFonts w:ascii="Arial" w:eastAsia="Times New Roman" w:hAnsi="Arial" w:cs="Arial"/>
          <w:kern w:val="0"/>
          <w:sz w:val="22"/>
          <w:szCs w:val="22"/>
          <w:lang w:eastAsia="fr-FR"/>
          <w14:ligatures w14:val="none"/>
        </w:rPr>
        <w:t>Diagnostics : DPE C, absence de plomb et d’amiante, installations électriques et gaz conformes</w:t>
      </w:r>
    </w:p>
    <w:p w14:paraId="408ED0C9" w14:textId="61FC0BC5" w:rsidR="002D2F43" w:rsidRPr="002D2F43" w:rsidRDefault="002D2F43" w:rsidP="00B53C9D">
      <w:pPr>
        <w:spacing w:after="0" w:line="240" w:lineRule="auto"/>
        <w:jc w:val="both"/>
        <w:rPr>
          <w:rFonts w:ascii="Arial" w:eastAsia="Times New Roman" w:hAnsi="Arial" w:cs="Arial"/>
          <w:kern w:val="0"/>
          <w:sz w:val="22"/>
          <w:szCs w:val="22"/>
          <w:lang w:eastAsia="fr-FR"/>
          <w14:ligatures w14:val="none"/>
        </w:rPr>
      </w:pPr>
    </w:p>
    <w:p w14:paraId="5F74ABD9" w14:textId="74C951E5" w:rsidR="002D2F43" w:rsidRPr="002D2F43" w:rsidRDefault="002D2F43" w:rsidP="00B53C9D">
      <w:pPr>
        <w:spacing w:after="0" w:line="240" w:lineRule="auto"/>
        <w:jc w:val="both"/>
        <w:rPr>
          <w:rFonts w:ascii="Arial" w:eastAsia="Times New Roman" w:hAnsi="Arial" w:cs="Arial"/>
          <w:kern w:val="0"/>
          <w:sz w:val="22"/>
          <w:szCs w:val="22"/>
          <w:lang w:eastAsia="fr-FR"/>
          <w14:ligatures w14:val="none"/>
        </w:rPr>
      </w:pPr>
    </w:p>
    <w:p w14:paraId="19F18DC9" w14:textId="3EA577A9" w:rsidR="002D2F43" w:rsidRPr="005D01CA" w:rsidRDefault="002D2F43" w:rsidP="00B53C9D">
      <w:pPr>
        <w:spacing w:after="0" w:line="240" w:lineRule="auto"/>
        <w:jc w:val="both"/>
        <w:outlineLvl w:val="2"/>
        <w:rPr>
          <w:rFonts w:ascii="Arial" w:eastAsia="Times New Roman" w:hAnsi="Arial" w:cs="Arial"/>
          <w:b/>
          <w:bCs/>
          <w:kern w:val="0"/>
          <w:u w:val="single"/>
          <w:lang w:eastAsia="fr-FR"/>
          <w14:ligatures w14:val="none"/>
        </w:rPr>
      </w:pPr>
      <w:r w:rsidRPr="002D2F43">
        <w:rPr>
          <w:rFonts w:ascii="Arial" w:eastAsia="Times New Roman" w:hAnsi="Arial" w:cs="Arial"/>
          <w:b/>
          <w:bCs/>
          <w:kern w:val="0"/>
          <w:u w:val="single"/>
          <w:lang w:eastAsia="fr-FR"/>
          <w14:ligatures w14:val="none"/>
        </w:rPr>
        <w:t xml:space="preserve">Annexe </w:t>
      </w:r>
      <w:r w:rsidR="005D01CA">
        <w:rPr>
          <w:rFonts w:ascii="Arial" w:eastAsia="Times New Roman" w:hAnsi="Arial" w:cs="Arial"/>
          <w:b/>
          <w:bCs/>
          <w:kern w:val="0"/>
          <w:u w:val="single"/>
          <w:lang w:eastAsia="fr-FR"/>
          <w14:ligatures w14:val="none"/>
        </w:rPr>
        <w:t>2</w:t>
      </w:r>
      <w:r w:rsidRPr="002D2F43">
        <w:rPr>
          <w:rFonts w:ascii="Arial" w:eastAsia="Times New Roman" w:hAnsi="Arial" w:cs="Arial"/>
          <w:b/>
          <w:bCs/>
          <w:kern w:val="0"/>
          <w:u w:val="single"/>
          <w:lang w:eastAsia="fr-FR"/>
          <w14:ligatures w14:val="none"/>
        </w:rPr>
        <w:t xml:space="preserve"> – Courrier de la banque</w:t>
      </w:r>
    </w:p>
    <w:p w14:paraId="0328B148" w14:textId="77777777" w:rsidR="005D01CA" w:rsidRPr="002D2F43" w:rsidRDefault="005D01CA" w:rsidP="00B53C9D">
      <w:pPr>
        <w:spacing w:after="0" w:line="240" w:lineRule="auto"/>
        <w:jc w:val="both"/>
        <w:outlineLvl w:val="2"/>
        <w:rPr>
          <w:rFonts w:ascii="Arial" w:eastAsia="Times New Roman" w:hAnsi="Arial" w:cs="Arial"/>
          <w:b/>
          <w:bCs/>
          <w:kern w:val="0"/>
          <w:sz w:val="28"/>
          <w:szCs w:val="28"/>
          <w:u w:val="single"/>
          <w:lang w:eastAsia="fr-FR"/>
          <w14:ligatures w14:val="none"/>
        </w:rPr>
      </w:pPr>
    </w:p>
    <w:p w14:paraId="4ED04721"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Banque Populaire – Agence Lyon 3</w:t>
      </w:r>
      <w:r w:rsidRPr="005D01CA">
        <w:rPr>
          <w:rFonts w:ascii="Arial" w:eastAsia="Times New Roman" w:hAnsi="Arial" w:cs="Arial"/>
          <w:kern w:val="0"/>
          <w:sz w:val="22"/>
          <w:szCs w:val="22"/>
          <w:lang w:eastAsia="fr-FR"/>
          <w14:ligatures w14:val="none"/>
        </w:rPr>
        <w:br/>
        <w:t>12 rue de la République, 69003 Lyon</w:t>
      </w:r>
    </w:p>
    <w:p w14:paraId="2745AD88"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Objet : Demande de prêt immobilier – Madame MARTIN</w:t>
      </w:r>
    </w:p>
    <w:p w14:paraId="2FCE9FAA"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p>
    <w:p w14:paraId="371F0D81"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Lyon, le 10 mars 2026</w:t>
      </w:r>
    </w:p>
    <w:p w14:paraId="5C565065"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p>
    <w:p w14:paraId="3D55D233"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Madame,</w:t>
      </w:r>
    </w:p>
    <w:p w14:paraId="206DBB2E"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Nous accusons réception de votre demande de prêt immobilier d’un montant de 300 000 €, sur une durée de 20 ans, au taux maximal de 3,5 % hors assurance, pour l’acquisition de l’appartement situé au 12 rue des Tilleuls, 69003 Lyon.</w:t>
      </w:r>
    </w:p>
    <w:p w14:paraId="2CB2A695"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Après étude de votre dossier et analyse de vos revenus et charges, nous regrettons de vous informer que votre demande de prêt ne peut être accordée pour le motif suivant : revenus insuffisants au regard de l’endettement maximal autorisé.</w:t>
      </w:r>
    </w:p>
    <w:p w14:paraId="5CAD77EC"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Conformément à nos procédures, ce refus ne préjuge pas de la possibilité de solliciter un financement auprès d’autres établissements.</w:t>
      </w:r>
    </w:p>
    <w:p w14:paraId="05DE71C1"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Nous vous prions d’agréer, Madame, l’expression de nos salutations distinguées.</w:t>
      </w:r>
    </w:p>
    <w:p w14:paraId="03E1D695"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p>
    <w:p w14:paraId="41BEA47F" w14:textId="77777777" w:rsidR="005D01CA" w:rsidRPr="005D01CA" w:rsidRDefault="005D01CA" w:rsidP="005D01CA">
      <w:pPr>
        <w:spacing w:after="0" w:line="240" w:lineRule="auto"/>
        <w:rPr>
          <w:rFonts w:ascii="Arial" w:eastAsia="Times New Roman" w:hAnsi="Arial" w:cs="Arial"/>
          <w:kern w:val="0"/>
          <w:sz w:val="22"/>
          <w:szCs w:val="22"/>
          <w:lang w:eastAsia="fr-FR"/>
          <w14:ligatures w14:val="none"/>
        </w:rPr>
      </w:pPr>
      <w:r w:rsidRPr="005D01CA">
        <w:rPr>
          <w:rFonts w:ascii="Arial" w:eastAsia="Times New Roman" w:hAnsi="Arial" w:cs="Arial"/>
          <w:kern w:val="0"/>
          <w:sz w:val="22"/>
          <w:szCs w:val="22"/>
          <w:lang w:eastAsia="fr-FR"/>
          <w14:ligatures w14:val="none"/>
        </w:rPr>
        <w:t>Pour la Banque Populaire – Agence Lyon 3</w:t>
      </w:r>
      <w:r w:rsidRPr="005D01CA">
        <w:rPr>
          <w:rFonts w:ascii="Arial" w:eastAsia="Times New Roman" w:hAnsi="Arial" w:cs="Arial"/>
          <w:kern w:val="0"/>
          <w:sz w:val="22"/>
          <w:szCs w:val="22"/>
          <w:lang w:eastAsia="fr-FR"/>
          <w14:ligatures w14:val="none"/>
        </w:rPr>
        <w:br/>
        <w:t>[Signature]</w:t>
      </w:r>
      <w:r w:rsidRPr="005D01CA">
        <w:rPr>
          <w:rFonts w:ascii="Arial" w:eastAsia="Times New Roman" w:hAnsi="Arial" w:cs="Arial"/>
          <w:kern w:val="0"/>
          <w:sz w:val="22"/>
          <w:szCs w:val="22"/>
          <w:lang w:eastAsia="fr-FR"/>
          <w14:ligatures w14:val="none"/>
        </w:rPr>
        <w:br/>
        <w:t>Mme DUPONT, Conseillère clientèle</w:t>
      </w:r>
    </w:p>
    <w:p w14:paraId="3AAF236A" w14:textId="3C228228" w:rsidR="002D2F43" w:rsidRPr="002D2F43" w:rsidRDefault="002D2F43" w:rsidP="00B53C9D">
      <w:pPr>
        <w:spacing w:after="0" w:line="240" w:lineRule="auto"/>
        <w:jc w:val="both"/>
        <w:rPr>
          <w:rFonts w:ascii="Arial" w:eastAsia="Times New Roman" w:hAnsi="Arial" w:cs="Arial"/>
          <w:kern w:val="0"/>
          <w:sz w:val="22"/>
          <w:szCs w:val="22"/>
          <w:lang w:eastAsia="fr-FR"/>
          <w14:ligatures w14:val="none"/>
        </w:rPr>
      </w:pPr>
    </w:p>
    <w:p w14:paraId="34A0FC74"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Identifier le type d’avant-contrat signé par Monsieur LEBRUN et Madame MARTIN.</w:t>
      </w:r>
    </w:p>
    <w:p w14:paraId="1F01CE47"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Que se passe-t-il juridiquement si Madame MARTIN n’obtient pas son prêt dans le délai prévu ?</w:t>
      </w:r>
    </w:p>
    <w:p w14:paraId="23532EFE"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L’indemnité d’immobilisation de 7 % doit-elle être restituée ou conservée par le vendeur ? Pourquoi ?</w:t>
      </w:r>
    </w:p>
    <w:p w14:paraId="493E9EC3"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Pendant combien de jours Madame MARTIN pouvait-elle se rétracter sans motif ?</w:t>
      </w:r>
    </w:p>
    <w:p w14:paraId="025D8C8A"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Que peut faire Monsieur LEBRUN après expiration du délai de levée de l’option si l’acheteur ne signe pas ?</w:t>
      </w:r>
    </w:p>
    <w:p w14:paraId="59E53A9C" w14:textId="77777777" w:rsidR="002D2F43" w:rsidRPr="002D2F43" w:rsidRDefault="002D2F43" w:rsidP="005D01CA">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2D2F43">
        <w:rPr>
          <w:rFonts w:ascii="Arial" w:eastAsia="Times New Roman" w:hAnsi="Arial" w:cs="Arial"/>
          <w:b/>
          <w:bCs/>
          <w:kern w:val="0"/>
          <w:sz w:val="22"/>
          <w:szCs w:val="22"/>
          <w:lang w:eastAsia="fr-FR"/>
          <w14:ligatures w14:val="none"/>
        </w:rPr>
        <w:t>Quels documents du dossier de vente auraient dû être annexés à l’avant-contrat pour sécuriser la transaction ?</w:t>
      </w:r>
    </w:p>
    <w:p w14:paraId="70D51073" w14:textId="77777777" w:rsidR="00125875" w:rsidRPr="00B53C9D" w:rsidRDefault="00125875" w:rsidP="00B53C9D">
      <w:pPr>
        <w:spacing w:after="0"/>
        <w:jc w:val="both"/>
        <w:rPr>
          <w:rFonts w:ascii="Arial" w:hAnsi="Arial" w:cs="Arial"/>
          <w:sz w:val="22"/>
          <w:szCs w:val="22"/>
        </w:rPr>
      </w:pPr>
    </w:p>
    <w:p w14:paraId="234711C4" w14:textId="77777777" w:rsidR="002D2F43" w:rsidRDefault="002D2F43" w:rsidP="00B53C9D">
      <w:pPr>
        <w:spacing w:after="0"/>
        <w:jc w:val="both"/>
        <w:rPr>
          <w:rFonts w:ascii="Arial" w:hAnsi="Arial" w:cs="Arial"/>
          <w:sz w:val="22"/>
          <w:szCs w:val="22"/>
        </w:rPr>
      </w:pPr>
    </w:p>
    <w:p w14:paraId="42878D11" w14:textId="77777777" w:rsidR="005D01CA" w:rsidRDefault="005D01CA" w:rsidP="00B53C9D">
      <w:pPr>
        <w:spacing w:after="0"/>
        <w:jc w:val="both"/>
        <w:rPr>
          <w:rFonts w:ascii="Arial" w:hAnsi="Arial" w:cs="Arial"/>
          <w:sz w:val="22"/>
          <w:szCs w:val="22"/>
        </w:rPr>
      </w:pPr>
    </w:p>
    <w:p w14:paraId="3AE8B2C8" w14:textId="77777777" w:rsidR="005D01CA" w:rsidRDefault="005D01CA" w:rsidP="00B53C9D">
      <w:pPr>
        <w:spacing w:after="0"/>
        <w:jc w:val="both"/>
        <w:rPr>
          <w:rFonts w:ascii="Arial" w:hAnsi="Arial" w:cs="Arial"/>
          <w:sz w:val="22"/>
          <w:szCs w:val="22"/>
        </w:rPr>
      </w:pPr>
    </w:p>
    <w:p w14:paraId="2E232F61" w14:textId="77777777" w:rsidR="005D01CA" w:rsidRPr="00B53C9D" w:rsidRDefault="005D01CA" w:rsidP="00B53C9D">
      <w:pPr>
        <w:spacing w:after="0"/>
        <w:jc w:val="both"/>
        <w:rPr>
          <w:rFonts w:ascii="Arial" w:hAnsi="Arial" w:cs="Arial"/>
          <w:sz w:val="22"/>
          <w:szCs w:val="22"/>
        </w:rPr>
      </w:pPr>
    </w:p>
    <w:p w14:paraId="1160A8CB" w14:textId="77777777" w:rsidR="002D2F43" w:rsidRPr="00B53C9D" w:rsidRDefault="002D2F43" w:rsidP="00B53C9D">
      <w:pPr>
        <w:spacing w:after="0"/>
        <w:jc w:val="both"/>
        <w:rPr>
          <w:rFonts w:ascii="Arial" w:hAnsi="Arial" w:cs="Arial"/>
          <w:sz w:val="22"/>
          <w:szCs w:val="22"/>
        </w:rPr>
      </w:pPr>
    </w:p>
    <w:p w14:paraId="623FF65F" w14:textId="77777777" w:rsidR="002D2F43" w:rsidRPr="002D2F43" w:rsidRDefault="002D2F43" w:rsidP="005D01CA">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2D2F43">
        <w:rPr>
          <w:rFonts w:ascii="Arial" w:hAnsi="Arial" w:cs="Arial"/>
          <w:b/>
          <w:bCs/>
          <w:sz w:val="28"/>
          <w:szCs w:val="28"/>
          <w:highlight w:val="yellow"/>
        </w:rPr>
        <w:lastRenderedPageBreak/>
        <w:t>CAS PRATIQUE 2 – COMPROMIS DE VENTE AVEC CLAUSE DE DÉDIT</w:t>
      </w:r>
    </w:p>
    <w:p w14:paraId="48ABB313" w14:textId="77777777" w:rsidR="005D01CA" w:rsidRDefault="005D01CA" w:rsidP="00B53C9D">
      <w:pPr>
        <w:spacing w:after="0"/>
        <w:jc w:val="both"/>
        <w:rPr>
          <w:rFonts w:ascii="Arial" w:hAnsi="Arial" w:cs="Arial"/>
          <w:b/>
          <w:bCs/>
          <w:sz w:val="22"/>
          <w:szCs w:val="22"/>
        </w:rPr>
      </w:pPr>
    </w:p>
    <w:p w14:paraId="66F177B5" w14:textId="5AFC379E" w:rsidR="002D2F43" w:rsidRPr="002D2F43" w:rsidRDefault="002D2F43" w:rsidP="00CD5B90">
      <w:pPr>
        <w:spacing w:after="0"/>
        <w:jc w:val="both"/>
        <w:rPr>
          <w:rFonts w:ascii="Arial" w:hAnsi="Arial" w:cs="Arial"/>
          <w:sz w:val="22"/>
          <w:szCs w:val="22"/>
        </w:rPr>
      </w:pPr>
      <w:r w:rsidRPr="002D2F43">
        <w:rPr>
          <w:rFonts w:ascii="Arial" w:hAnsi="Arial" w:cs="Arial"/>
          <w:sz w:val="22"/>
          <w:szCs w:val="22"/>
        </w:rPr>
        <w:t xml:space="preserve">Monsieur DUPONT souhaite vendre sa maison à Bordeaux (33) et signe un </w:t>
      </w:r>
      <w:r w:rsidRPr="002D2F43">
        <w:rPr>
          <w:rFonts w:ascii="Arial" w:hAnsi="Arial" w:cs="Arial"/>
          <w:b/>
          <w:bCs/>
          <w:sz w:val="22"/>
          <w:szCs w:val="22"/>
        </w:rPr>
        <w:t>compromis de vente</w:t>
      </w:r>
      <w:r w:rsidRPr="002D2F43">
        <w:rPr>
          <w:rFonts w:ascii="Arial" w:hAnsi="Arial" w:cs="Arial"/>
          <w:sz w:val="22"/>
          <w:szCs w:val="22"/>
        </w:rPr>
        <w:t xml:space="preserve"> avec Madame LEROY.</w:t>
      </w:r>
      <w:r w:rsidR="00CD5B90">
        <w:rPr>
          <w:rFonts w:ascii="Arial" w:hAnsi="Arial" w:cs="Arial"/>
          <w:sz w:val="22"/>
          <w:szCs w:val="22"/>
        </w:rPr>
        <w:t xml:space="preserve"> </w:t>
      </w:r>
      <w:r w:rsidRPr="002D2F43">
        <w:rPr>
          <w:rFonts w:ascii="Arial" w:hAnsi="Arial" w:cs="Arial"/>
          <w:sz w:val="22"/>
          <w:szCs w:val="22"/>
        </w:rPr>
        <w:t>Prix de vente : 420 000 €</w:t>
      </w:r>
      <w:r w:rsidR="00CD5B90">
        <w:rPr>
          <w:rFonts w:ascii="Arial" w:hAnsi="Arial" w:cs="Arial"/>
          <w:sz w:val="22"/>
          <w:szCs w:val="22"/>
        </w:rPr>
        <w:t xml:space="preserve"> ; </w:t>
      </w:r>
      <w:r w:rsidRPr="002D2F43">
        <w:rPr>
          <w:rFonts w:ascii="Arial" w:hAnsi="Arial" w:cs="Arial"/>
          <w:sz w:val="22"/>
          <w:szCs w:val="22"/>
        </w:rPr>
        <w:t>Dépôt de garantie : 10 %</w:t>
      </w:r>
      <w:r w:rsidR="00CD5B90">
        <w:rPr>
          <w:rFonts w:ascii="Arial" w:hAnsi="Arial" w:cs="Arial"/>
          <w:sz w:val="22"/>
          <w:szCs w:val="22"/>
        </w:rPr>
        <w:t xml:space="preserve"> ; </w:t>
      </w:r>
      <w:r w:rsidRPr="002D2F43">
        <w:rPr>
          <w:rFonts w:ascii="Arial" w:hAnsi="Arial" w:cs="Arial"/>
          <w:sz w:val="22"/>
          <w:szCs w:val="22"/>
        </w:rPr>
        <w:t>Clause de dédit : l’acheteur peut se rétracter avant l’acte authentique en versant 15 000 € d’indemnité</w:t>
      </w:r>
      <w:r w:rsidR="00CD5B90">
        <w:rPr>
          <w:rFonts w:ascii="Arial" w:hAnsi="Arial" w:cs="Arial"/>
          <w:sz w:val="22"/>
          <w:szCs w:val="22"/>
        </w:rPr>
        <w:t xml:space="preserve"> ; </w:t>
      </w:r>
      <w:r w:rsidRPr="002D2F43">
        <w:rPr>
          <w:rFonts w:ascii="Arial" w:hAnsi="Arial" w:cs="Arial"/>
          <w:sz w:val="22"/>
          <w:szCs w:val="22"/>
        </w:rPr>
        <w:t>Conditions suspensives : obtention d’un prêt de 350 000 € sous 45 jours.</w:t>
      </w:r>
    </w:p>
    <w:p w14:paraId="588A3E2F" w14:textId="64F70A92" w:rsidR="002D2F43" w:rsidRPr="002D2F43" w:rsidRDefault="002D2F43" w:rsidP="00B53C9D">
      <w:pPr>
        <w:spacing w:after="0"/>
        <w:jc w:val="both"/>
        <w:rPr>
          <w:rFonts w:ascii="Arial" w:hAnsi="Arial" w:cs="Arial"/>
          <w:sz w:val="22"/>
          <w:szCs w:val="22"/>
        </w:rPr>
      </w:pPr>
    </w:p>
    <w:p w14:paraId="3BC90239" w14:textId="77777777" w:rsidR="002D2F43" w:rsidRDefault="002D2F43" w:rsidP="00B53C9D">
      <w:pPr>
        <w:spacing w:after="0"/>
        <w:jc w:val="both"/>
        <w:rPr>
          <w:rFonts w:ascii="Arial" w:hAnsi="Arial" w:cs="Arial"/>
          <w:b/>
          <w:bCs/>
          <w:u w:val="single"/>
        </w:rPr>
      </w:pPr>
      <w:r w:rsidRPr="002D2F43">
        <w:rPr>
          <w:rFonts w:ascii="Arial" w:hAnsi="Arial" w:cs="Arial"/>
          <w:b/>
          <w:bCs/>
          <w:u w:val="single"/>
        </w:rPr>
        <w:t>Annexe 1 – Description du bien</w:t>
      </w:r>
    </w:p>
    <w:p w14:paraId="49357F97" w14:textId="77777777" w:rsidR="00152A4C" w:rsidRPr="002D2F43" w:rsidRDefault="00152A4C" w:rsidP="00B53C9D">
      <w:pPr>
        <w:spacing w:after="0"/>
        <w:jc w:val="both"/>
        <w:rPr>
          <w:rFonts w:ascii="Arial" w:hAnsi="Arial" w:cs="Arial"/>
          <w:b/>
          <w:bCs/>
          <w:u w:val="single"/>
        </w:rPr>
      </w:pPr>
    </w:p>
    <w:p w14:paraId="29671C86" w14:textId="69FA98A5" w:rsidR="002D2F43" w:rsidRPr="002D2F43" w:rsidRDefault="00152A4C" w:rsidP="00152A4C">
      <w:pPr>
        <w:spacing w:after="0"/>
        <w:jc w:val="both"/>
        <w:rPr>
          <w:rFonts w:ascii="Arial" w:hAnsi="Arial" w:cs="Arial"/>
          <w:sz w:val="22"/>
          <w:szCs w:val="22"/>
        </w:rPr>
      </w:pPr>
      <w:r>
        <w:rPr>
          <w:rFonts w:ascii="Arial" w:hAnsi="Arial" w:cs="Arial"/>
          <w:sz w:val="22"/>
          <w:szCs w:val="22"/>
        </w:rPr>
        <w:t>_</w:t>
      </w:r>
      <w:r w:rsidR="002D2F43" w:rsidRPr="002D2F43">
        <w:rPr>
          <w:rFonts w:ascii="Arial" w:hAnsi="Arial" w:cs="Arial"/>
          <w:sz w:val="22"/>
          <w:szCs w:val="22"/>
        </w:rPr>
        <w:t>Maison individuelle, 5 pièces, jardin de 300 m²</w:t>
      </w:r>
    </w:p>
    <w:p w14:paraId="73BE1605" w14:textId="4DBEDDB0" w:rsidR="002D2F43" w:rsidRPr="002D2F43" w:rsidRDefault="00152A4C" w:rsidP="00152A4C">
      <w:pPr>
        <w:spacing w:after="0"/>
        <w:jc w:val="both"/>
        <w:rPr>
          <w:rFonts w:ascii="Arial" w:hAnsi="Arial" w:cs="Arial"/>
          <w:sz w:val="22"/>
          <w:szCs w:val="22"/>
        </w:rPr>
      </w:pPr>
      <w:r>
        <w:rPr>
          <w:rFonts w:ascii="Arial" w:hAnsi="Arial" w:cs="Arial"/>
          <w:sz w:val="22"/>
          <w:szCs w:val="22"/>
        </w:rPr>
        <w:t>_</w:t>
      </w:r>
      <w:r w:rsidR="002D2F43" w:rsidRPr="002D2F43">
        <w:rPr>
          <w:rFonts w:ascii="Arial" w:hAnsi="Arial" w:cs="Arial"/>
          <w:sz w:val="22"/>
          <w:szCs w:val="22"/>
        </w:rPr>
        <w:t>Adresse : 14 rue des Acacias, 33000 Bordeaux</w:t>
      </w:r>
    </w:p>
    <w:p w14:paraId="5E5FB9BF" w14:textId="2E4B8A6C" w:rsidR="002D2F43" w:rsidRDefault="00152A4C" w:rsidP="00152A4C">
      <w:pPr>
        <w:spacing w:after="0"/>
        <w:jc w:val="both"/>
        <w:rPr>
          <w:rFonts w:ascii="Arial" w:hAnsi="Arial" w:cs="Arial"/>
          <w:sz w:val="22"/>
          <w:szCs w:val="22"/>
        </w:rPr>
      </w:pPr>
      <w:r>
        <w:rPr>
          <w:rFonts w:ascii="Arial" w:hAnsi="Arial" w:cs="Arial"/>
          <w:sz w:val="22"/>
          <w:szCs w:val="22"/>
        </w:rPr>
        <w:t>_</w:t>
      </w:r>
      <w:r w:rsidR="002D2F43" w:rsidRPr="002D2F43">
        <w:rPr>
          <w:rFonts w:ascii="Arial" w:hAnsi="Arial" w:cs="Arial"/>
          <w:sz w:val="22"/>
          <w:szCs w:val="22"/>
        </w:rPr>
        <w:t>Diagnostics : DPE B, pas d’amiante, électricité conforme</w:t>
      </w:r>
    </w:p>
    <w:p w14:paraId="75FEA66D" w14:textId="77777777" w:rsidR="00152A4C" w:rsidRPr="002D2F43" w:rsidRDefault="00152A4C" w:rsidP="00152A4C">
      <w:pPr>
        <w:spacing w:after="0"/>
        <w:ind w:left="720"/>
        <w:jc w:val="both"/>
        <w:rPr>
          <w:rFonts w:ascii="Arial" w:hAnsi="Arial" w:cs="Arial"/>
          <w:u w:val="single"/>
        </w:rPr>
      </w:pPr>
    </w:p>
    <w:p w14:paraId="1965BF03" w14:textId="77777777" w:rsidR="002D2F43" w:rsidRDefault="002D2F43" w:rsidP="00B53C9D">
      <w:pPr>
        <w:spacing w:after="0"/>
        <w:jc w:val="both"/>
        <w:rPr>
          <w:rFonts w:ascii="Arial" w:hAnsi="Arial" w:cs="Arial"/>
          <w:b/>
          <w:bCs/>
          <w:u w:val="single"/>
        </w:rPr>
      </w:pPr>
      <w:r w:rsidRPr="002D2F43">
        <w:rPr>
          <w:rFonts w:ascii="Arial" w:hAnsi="Arial" w:cs="Arial"/>
          <w:b/>
          <w:bCs/>
          <w:u w:val="single"/>
        </w:rPr>
        <w:t>Annexe 2 – Courrier de la banque</w:t>
      </w:r>
    </w:p>
    <w:p w14:paraId="3642FBE1" w14:textId="77777777" w:rsidR="00152A4C" w:rsidRPr="002D2F43" w:rsidRDefault="00152A4C" w:rsidP="00B53C9D">
      <w:pPr>
        <w:spacing w:after="0"/>
        <w:jc w:val="both"/>
        <w:rPr>
          <w:rFonts w:ascii="Arial" w:hAnsi="Arial" w:cs="Arial"/>
          <w:b/>
          <w:bCs/>
          <w:u w:val="single"/>
        </w:rPr>
      </w:pPr>
    </w:p>
    <w:p w14:paraId="39FFB8FC"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Crédit Lyonnais – Agence Bordeaux Centre</w:t>
      </w:r>
      <w:r w:rsidRPr="00152A4C">
        <w:rPr>
          <w:rFonts w:ascii="Arial" w:hAnsi="Arial" w:cs="Arial"/>
          <w:sz w:val="22"/>
          <w:szCs w:val="22"/>
        </w:rPr>
        <w:br/>
        <w:t>14 rue Sainte-Catherine, 33000 Bordeaux</w:t>
      </w:r>
    </w:p>
    <w:p w14:paraId="22687F94"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Objet : Demande de prêt immobilier – Madame LEROY</w:t>
      </w:r>
    </w:p>
    <w:p w14:paraId="1DF3170D"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Bordeaux, le 15 mars 2026</w:t>
      </w:r>
    </w:p>
    <w:p w14:paraId="543256F7" w14:textId="77777777" w:rsidR="00152A4C" w:rsidRDefault="00152A4C" w:rsidP="00152A4C">
      <w:pPr>
        <w:spacing w:after="0"/>
        <w:rPr>
          <w:rFonts w:ascii="Arial" w:hAnsi="Arial" w:cs="Arial"/>
          <w:sz w:val="22"/>
          <w:szCs w:val="22"/>
        </w:rPr>
      </w:pPr>
    </w:p>
    <w:p w14:paraId="11C80FBD" w14:textId="230A10C7" w:rsidR="00152A4C" w:rsidRPr="00152A4C" w:rsidRDefault="00152A4C" w:rsidP="00152A4C">
      <w:pPr>
        <w:spacing w:after="0"/>
        <w:rPr>
          <w:rFonts w:ascii="Arial" w:hAnsi="Arial" w:cs="Arial"/>
          <w:sz w:val="22"/>
          <w:szCs w:val="22"/>
        </w:rPr>
      </w:pPr>
      <w:r w:rsidRPr="00152A4C">
        <w:rPr>
          <w:rFonts w:ascii="Arial" w:hAnsi="Arial" w:cs="Arial"/>
          <w:sz w:val="22"/>
          <w:szCs w:val="22"/>
        </w:rPr>
        <w:t>Madame,</w:t>
      </w:r>
    </w:p>
    <w:p w14:paraId="43107A1C"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Nous accusons réception de votre demande de prêt immobilier d’un montant de 350 000 €, sur une durée de 20 ans, au taux maximal de 3,5 % hors assurance, pour l’acquisition de la maison située au 14 rue des Acacias, 33000 Bordeaux.</w:t>
      </w:r>
    </w:p>
    <w:p w14:paraId="558F3911" w14:textId="42F6AF8D" w:rsidR="00152A4C" w:rsidRDefault="00152A4C" w:rsidP="00CD5B90">
      <w:pPr>
        <w:spacing w:after="0"/>
        <w:rPr>
          <w:rFonts w:ascii="Arial" w:hAnsi="Arial" w:cs="Arial"/>
          <w:sz w:val="22"/>
          <w:szCs w:val="22"/>
        </w:rPr>
      </w:pPr>
      <w:r w:rsidRPr="00152A4C">
        <w:rPr>
          <w:rFonts w:ascii="Arial" w:hAnsi="Arial" w:cs="Arial"/>
          <w:sz w:val="22"/>
          <w:szCs w:val="22"/>
        </w:rPr>
        <w:t>Après étude de votre dossier et analyse de vos revenus et charges, nous vous informons que votre demande ne peut être accordée dans le montant total demandé. Cependant, nous sommes en mesure de vous proposer un prêt partiel de 300 000 €, selon les conditions suivantes :</w:t>
      </w:r>
      <w:r w:rsidR="00CD5B90">
        <w:rPr>
          <w:rFonts w:ascii="Arial" w:hAnsi="Arial" w:cs="Arial"/>
          <w:sz w:val="22"/>
          <w:szCs w:val="22"/>
        </w:rPr>
        <w:t xml:space="preserve"> </w:t>
      </w:r>
      <w:r w:rsidRPr="00152A4C">
        <w:rPr>
          <w:rFonts w:ascii="Arial" w:hAnsi="Arial" w:cs="Arial"/>
          <w:sz w:val="22"/>
          <w:szCs w:val="22"/>
        </w:rPr>
        <w:t>Durée : 20 ans</w:t>
      </w:r>
      <w:r w:rsidR="00CD5B90">
        <w:rPr>
          <w:rFonts w:ascii="Arial" w:hAnsi="Arial" w:cs="Arial"/>
          <w:sz w:val="22"/>
          <w:szCs w:val="22"/>
        </w:rPr>
        <w:t xml:space="preserve"> ; </w:t>
      </w:r>
      <w:r w:rsidRPr="00152A4C">
        <w:rPr>
          <w:rFonts w:ascii="Arial" w:hAnsi="Arial" w:cs="Arial"/>
          <w:sz w:val="22"/>
          <w:szCs w:val="22"/>
        </w:rPr>
        <w:t>Taux maximal : 3,5 % hors assurance</w:t>
      </w:r>
      <w:r w:rsidR="00CD5B90">
        <w:rPr>
          <w:rFonts w:ascii="Arial" w:hAnsi="Arial" w:cs="Arial"/>
          <w:sz w:val="22"/>
          <w:szCs w:val="22"/>
        </w:rPr>
        <w:t xml:space="preserve"> ; </w:t>
      </w:r>
      <w:r w:rsidRPr="00152A4C">
        <w:rPr>
          <w:rFonts w:ascii="Arial" w:hAnsi="Arial" w:cs="Arial"/>
          <w:sz w:val="22"/>
          <w:szCs w:val="22"/>
        </w:rPr>
        <w:t>Remboursement mensuel : à calculer selon les conditions standard de la banque</w:t>
      </w:r>
      <w:r w:rsidR="00CD5B90">
        <w:rPr>
          <w:rFonts w:ascii="Arial" w:hAnsi="Arial" w:cs="Arial"/>
          <w:sz w:val="22"/>
          <w:szCs w:val="22"/>
        </w:rPr>
        <w:t>.</w:t>
      </w:r>
    </w:p>
    <w:p w14:paraId="438F0460" w14:textId="77777777" w:rsidR="00CD5B90" w:rsidRPr="00152A4C" w:rsidRDefault="00CD5B90" w:rsidP="00CD5B90">
      <w:pPr>
        <w:spacing w:after="0"/>
        <w:rPr>
          <w:rFonts w:ascii="Arial" w:hAnsi="Arial" w:cs="Arial"/>
          <w:sz w:val="22"/>
          <w:szCs w:val="22"/>
        </w:rPr>
      </w:pPr>
    </w:p>
    <w:p w14:paraId="728D3430"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Nous attirons votre attention sur le fait que ce montant partiel ne couvre pas la totalité du prix d’acquisition de votre bien. Vous pouvez compléter le financement par vos fonds propres ou solliciter un autre établissement bancaire.</w:t>
      </w:r>
    </w:p>
    <w:p w14:paraId="2E180EAC" w14:textId="77777777" w:rsidR="00152A4C" w:rsidRPr="00152A4C" w:rsidRDefault="00152A4C" w:rsidP="00152A4C">
      <w:pPr>
        <w:spacing w:after="0"/>
        <w:rPr>
          <w:rFonts w:ascii="Arial" w:hAnsi="Arial" w:cs="Arial"/>
          <w:sz w:val="22"/>
          <w:szCs w:val="22"/>
        </w:rPr>
      </w:pPr>
      <w:r w:rsidRPr="00152A4C">
        <w:rPr>
          <w:rFonts w:ascii="Arial" w:hAnsi="Arial" w:cs="Arial"/>
          <w:sz w:val="22"/>
          <w:szCs w:val="22"/>
        </w:rPr>
        <w:t>Nous restons à votre disposition pour toute information complémentaire et vous prions d’agréer, Madame, l’expression de nos salutations distinguées.</w:t>
      </w:r>
    </w:p>
    <w:p w14:paraId="560DF3CD" w14:textId="77777777" w:rsidR="00152A4C" w:rsidRDefault="00152A4C" w:rsidP="00152A4C">
      <w:pPr>
        <w:spacing w:after="0"/>
        <w:rPr>
          <w:rFonts w:ascii="Arial" w:hAnsi="Arial" w:cs="Arial"/>
          <w:sz w:val="22"/>
          <w:szCs w:val="22"/>
        </w:rPr>
      </w:pPr>
    </w:p>
    <w:p w14:paraId="6BF7B26D" w14:textId="2A3F362C" w:rsidR="00152A4C" w:rsidRPr="00152A4C" w:rsidRDefault="00152A4C" w:rsidP="00152A4C">
      <w:pPr>
        <w:spacing w:after="0"/>
        <w:rPr>
          <w:rFonts w:ascii="Arial" w:hAnsi="Arial" w:cs="Arial"/>
          <w:sz w:val="22"/>
          <w:szCs w:val="22"/>
        </w:rPr>
      </w:pPr>
      <w:r w:rsidRPr="00152A4C">
        <w:rPr>
          <w:rFonts w:ascii="Arial" w:hAnsi="Arial" w:cs="Arial"/>
          <w:sz w:val="22"/>
          <w:szCs w:val="22"/>
        </w:rPr>
        <w:t>Pour Crédit Lyonnais – Agence Bordeaux Centre</w:t>
      </w:r>
      <w:r w:rsidRPr="00152A4C">
        <w:rPr>
          <w:rFonts w:ascii="Arial" w:hAnsi="Arial" w:cs="Arial"/>
          <w:sz w:val="22"/>
          <w:szCs w:val="22"/>
        </w:rPr>
        <w:br/>
        <w:t>[Signature]</w:t>
      </w:r>
      <w:r w:rsidRPr="00152A4C">
        <w:rPr>
          <w:rFonts w:ascii="Arial" w:hAnsi="Arial" w:cs="Arial"/>
          <w:sz w:val="22"/>
          <w:szCs w:val="22"/>
        </w:rPr>
        <w:br/>
        <w:t>M. DUPUIS, Conseiller en financement immobilier</w:t>
      </w:r>
    </w:p>
    <w:p w14:paraId="7C65CE40" w14:textId="77777777" w:rsidR="00152A4C" w:rsidRPr="002D2F43" w:rsidRDefault="00152A4C" w:rsidP="00152A4C">
      <w:pPr>
        <w:spacing w:after="0"/>
        <w:jc w:val="both"/>
        <w:rPr>
          <w:rFonts w:ascii="Arial" w:hAnsi="Arial" w:cs="Arial"/>
          <w:sz w:val="22"/>
          <w:szCs w:val="22"/>
        </w:rPr>
      </w:pPr>
    </w:p>
    <w:p w14:paraId="752DD1EB" w14:textId="77777777" w:rsidR="002D2F43" w:rsidRPr="002D2F43" w:rsidRDefault="002D2F43" w:rsidP="00B53C9D">
      <w:pPr>
        <w:spacing w:after="0"/>
        <w:jc w:val="both"/>
        <w:rPr>
          <w:rFonts w:ascii="Arial" w:hAnsi="Arial" w:cs="Arial"/>
          <w:b/>
          <w:bCs/>
          <w:u w:val="single"/>
        </w:rPr>
      </w:pPr>
      <w:r w:rsidRPr="002D2F43">
        <w:rPr>
          <w:rFonts w:ascii="Arial" w:hAnsi="Arial" w:cs="Arial"/>
          <w:b/>
          <w:bCs/>
          <w:u w:val="single"/>
        </w:rPr>
        <w:t>Annexe 3 – Clause de dédit</w:t>
      </w:r>
    </w:p>
    <w:p w14:paraId="79DB2039" w14:textId="77777777" w:rsidR="002D2F43" w:rsidRPr="002D2F43" w:rsidRDefault="002D2F43" w:rsidP="00B53C9D">
      <w:pPr>
        <w:spacing w:after="0"/>
        <w:jc w:val="both"/>
        <w:rPr>
          <w:rFonts w:ascii="Arial" w:hAnsi="Arial" w:cs="Arial"/>
          <w:sz w:val="22"/>
          <w:szCs w:val="22"/>
        </w:rPr>
      </w:pPr>
      <w:r w:rsidRPr="002D2F43">
        <w:rPr>
          <w:rFonts w:ascii="Arial" w:hAnsi="Arial" w:cs="Arial"/>
          <w:sz w:val="22"/>
          <w:szCs w:val="22"/>
        </w:rPr>
        <w:t>L’acheteur peut renoncer à la vente avant la signature de l’acte authentique en versant l’indemnité prévue de 15 000 €.</w:t>
      </w:r>
    </w:p>
    <w:p w14:paraId="667034A6" w14:textId="68A6752B" w:rsidR="002D2F43" w:rsidRPr="002D2F43" w:rsidRDefault="002D2F43" w:rsidP="00B53C9D">
      <w:pPr>
        <w:spacing w:after="0"/>
        <w:jc w:val="both"/>
        <w:rPr>
          <w:rFonts w:ascii="Arial" w:hAnsi="Arial" w:cs="Arial"/>
          <w:sz w:val="22"/>
          <w:szCs w:val="22"/>
        </w:rPr>
      </w:pPr>
    </w:p>
    <w:p w14:paraId="79A0AD93" w14:textId="54E9DFA4" w:rsidR="002D2F43" w:rsidRPr="002D2F43" w:rsidRDefault="002D2F43" w:rsidP="00B53C9D">
      <w:pPr>
        <w:spacing w:after="0"/>
        <w:jc w:val="both"/>
        <w:rPr>
          <w:rFonts w:ascii="Arial" w:hAnsi="Arial" w:cs="Arial"/>
          <w:b/>
          <w:bCs/>
          <w:sz w:val="22"/>
          <w:szCs w:val="22"/>
        </w:rPr>
      </w:pPr>
    </w:p>
    <w:p w14:paraId="242FE879" w14:textId="77777777" w:rsidR="002D2F43" w:rsidRPr="002D2F43" w:rsidRDefault="002D2F43" w:rsidP="00152A4C">
      <w:pPr>
        <w:numPr>
          <w:ilvl w:val="0"/>
          <w:numId w:val="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D2F43">
        <w:rPr>
          <w:rFonts w:ascii="Arial" w:hAnsi="Arial" w:cs="Arial"/>
          <w:b/>
          <w:bCs/>
          <w:sz w:val="22"/>
          <w:szCs w:val="22"/>
        </w:rPr>
        <w:t>Identifier le type d’avant-contrat et préciser les engagements des parties.</w:t>
      </w:r>
    </w:p>
    <w:p w14:paraId="5CF63E66" w14:textId="77777777" w:rsidR="002D2F43" w:rsidRPr="002D2F43" w:rsidRDefault="002D2F43" w:rsidP="00152A4C">
      <w:pPr>
        <w:numPr>
          <w:ilvl w:val="0"/>
          <w:numId w:val="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D2F43">
        <w:rPr>
          <w:rFonts w:ascii="Arial" w:hAnsi="Arial" w:cs="Arial"/>
          <w:b/>
          <w:bCs/>
          <w:sz w:val="22"/>
          <w:szCs w:val="22"/>
        </w:rPr>
        <w:t>Madame LEROY peut-elle renoncer à la vente sans indemnité ? Pourquoi ?</w:t>
      </w:r>
    </w:p>
    <w:p w14:paraId="6DC4C417" w14:textId="77777777" w:rsidR="002D2F43" w:rsidRPr="002D2F43" w:rsidRDefault="002D2F43" w:rsidP="00152A4C">
      <w:pPr>
        <w:numPr>
          <w:ilvl w:val="0"/>
          <w:numId w:val="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D2F43">
        <w:rPr>
          <w:rFonts w:ascii="Arial" w:hAnsi="Arial" w:cs="Arial"/>
          <w:b/>
          <w:bCs/>
          <w:sz w:val="22"/>
          <w:szCs w:val="22"/>
        </w:rPr>
        <w:t>Le dépôt de garantie de 10 % est-il conservé ou restitué si la condition suspensive n’est pas réalisée ?</w:t>
      </w:r>
    </w:p>
    <w:p w14:paraId="30A39BEB" w14:textId="77777777" w:rsidR="002D2F43" w:rsidRPr="002D2F43" w:rsidRDefault="002D2F43" w:rsidP="00152A4C">
      <w:pPr>
        <w:numPr>
          <w:ilvl w:val="0"/>
          <w:numId w:val="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D2F43">
        <w:rPr>
          <w:rFonts w:ascii="Arial" w:hAnsi="Arial" w:cs="Arial"/>
          <w:b/>
          <w:bCs/>
          <w:sz w:val="22"/>
          <w:szCs w:val="22"/>
        </w:rPr>
        <w:t>Si elle choisit de lever la clause de dédit, quelle conséquence financière y a-t-il ?</w:t>
      </w:r>
    </w:p>
    <w:p w14:paraId="0FA16010" w14:textId="77777777" w:rsidR="002D2F43" w:rsidRPr="002D2F43" w:rsidRDefault="002D2F43" w:rsidP="00152A4C">
      <w:pPr>
        <w:numPr>
          <w:ilvl w:val="0"/>
          <w:numId w:val="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D2F43">
        <w:rPr>
          <w:rFonts w:ascii="Arial" w:hAnsi="Arial" w:cs="Arial"/>
          <w:b/>
          <w:bCs/>
          <w:sz w:val="22"/>
          <w:szCs w:val="22"/>
        </w:rPr>
        <w:t>Que peut faire Monsieur DUPONT si la condition suspensive est levée mais que l’acquéreur refuse de signer l’acte authentique sans invoquer la clause de dédit ?</w:t>
      </w:r>
    </w:p>
    <w:p w14:paraId="76D625DD" w14:textId="77777777" w:rsidR="002D2F43" w:rsidRPr="00F8744A" w:rsidRDefault="002D2F43" w:rsidP="00F8744A">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2D2F43">
        <w:rPr>
          <w:rFonts w:ascii="Arial" w:hAnsi="Arial" w:cs="Arial"/>
          <w:b/>
          <w:bCs/>
          <w:sz w:val="28"/>
          <w:szCs w:val="28"/>
          <w:highlight w:val="yellow"/>
        </w:rPr>
        <w:lastRenderedPageBreak/>
        <w:t>CAS PRATIQUE 3 – PACTE DE PRÉFÉRENCE ET VIOLATION DU DROIT DE PRIORITÉ</w:t>
      </w:r>
    </w:p>
    <w:p w14:paraId="4A611CBB" w14:textId="77777777" w:rsidR="00F8744A" w:rsidRDefault="00F8744A" w:rsidP="00B53C9D">
      <w:pPr>
        <w:spacing w:after="0"/>
        <w:jc w:val="both"/>
        <w:rPr>
          <w:rFonts w:ascii="Arial" w:hAnsi="Arial" w:cs="Arial"/>
          <w:b/>
          <w:bCs/>
          <w:sz w:val="22"/>
          <w:szCs w:val="22"/>
        </w:rPr>
      </w:pPr>
    </w:p>
    <w:p w14:paraId="571BB0E5" w14:textId="50F46204" w:rsidR="002D2F43" w:rsidRPr="002D2F43" w:rsidRDefault="002D2F43" w:rsidP="00B53C9D">
      <w:pPr>
        <w:spacing w:after="0"/>
        <w:jc w:val="both"/>
        <w:rPr>
          <w:rFonts w:ascii="Arial" w:hAnsi="Arial" w:cs="Arial"/>
          <w:sz w:val="22"/>
          <w:szCs w:val="22"/>
        </w:rPr>
      </w:pPr>
      <w:r w:rsidRPr="002D2F43">
        <w:rPr>
          <w:rFonts w:ascii="Arial" w:hAnsi="Arial" w:cs="Arial"/>
          <w:sz w:val="22"/>
          <w:szCs w:val="22"/>
        </w:rPr>
        <w:t xml:space="preserve">Madame MOREAU signe un </w:t>
      </w:r>
      <w:r w:rsidRPr="002D2F43">
        <w:rPr>
          <w:rFonts w:ascii="Arial" w:hAnsi="Arial" w:cs="Arial"/>
          <w:b/>
          <w:bCs/>
          <w:sz w:val="22"/>
          <w:szCs w:val="22"/>
        </w:rPr>
        <w:t>pacte de préférence</w:t>
      </w:r>
      <w:r w:rsidRPr="002D2F43">
        <w:rPr>
          <w:rFonts w:ascii="Arial" w:hAnsi="Arial" w:cs="Arial"/>
          <w:sz w:val="22"/>
          <w:szCs w:val="22"/>
        </w:rPr>
        <w:t xml:space="preserve"> avec Monsieur GIRAUD sur un appartement à Marseille (13).</w:t>
      </w:r>
    </w:p>
    <w:p w14:paraId="5C5E2DFC" w14:textId="77777777" w:rsidR="002D2F43" w:rsidRPr="002D2F43" w:rsidRDefault="002D2F43" w:rsidP="00B53C9D">
      <w:pPr>
        <w:numPr>
          <w:ilvl w:val="0"/>
          <w:numId w:val="8"/>
        </w:numPr>
        <w:spacing w:after="0"/>
        <w:jc w:val="both"/>
        <w:rPr>
          <w:rFonts w:ascii="Arial" w:hAnsi="Arial" w:cs="Arial"/>
          <w:sz w:val="22"/>
          <w:szCs w:val="22"/>
        </w:rPr>
      </w:pPr>
      <w:r w:rsidRPr="002D2F43">
        <w:rPr>
          <w:rFonts w:ascii="Arial" w:hAnsi="Arial" w:cs="Arial"/>
          <w:sz w:val="22"/>
          <w:szCs w:val="22"/>
        </w:rPr>
        <w:t>Droit de priorité pour Monsieur GIRAUD si Madame MOREAU décide de vendre.</w:t>
      </w:r>
    </w:p>
    <w:p w14:paraId="241712DC" w14:textId="77777777" w:rsidR="002D2F43" w:rsidRPr="002D2F43" w:rsidRDefault="002D2F43" w:rsidP="00B53C9D">
      <w:pPr>
        <w:numPr>
          <w:ilvl w:val="0"/>
          <w:numId w:val="8"/>
        </w:numPr>
        <w:spacing w:after="0"/>
        <w:jc w:val="both"/>
        <w:rPr>
          <w:rFonts w:ascii="Arial" w:hAnsi="Arial" w:cs="Arial"/>
          <w:sz w:val="22"/>
          <w:szCs w:val="22"/>
        </w:rPr>
      </w:pPr>
      <w:r w:rsidRPr="002D2F43">
        <w:rPr>
          <w:rFonts w:ascii="Arial" w:hAnsi="Arial" w:cs="Arial"/>
          <w:sz w:val="22"/>
          <w:szCs w:val="22"/>
        </w:rPr>
        <w:t>Durée du pacte : 6 mois.</w:t>
      </w:r>
    </w:p>
    <w:p w14:paraId="243B547F" w14:textId="77777777" w:rsidR="002D2F43" w:rsidRPr="002D2F43" w:rsidRDefault="002D2F43" w:rsidP="00B53C9D">
      <w:pPr>
        <w:spacing w:after="0"/>
        <w:jc w:val="both"/>
        <w:rPr>
          <w:rFonts w:ascii="Arial" w:hAnsi="Arial" w:cs="Arial"/>
          <w:sz w:val="22"/>
          <w:szCs w:val="22"/>
        </w:rPr>
      </w:pPr>
      <w:r w:rsidRPr="002D2F43">
        <w:rPr>
          <w:rFonts w:ascii="Arial" w:hAnsi="Arial" w:cs="Arial"/>
          <w:sz w:val="22"/>
          <w:szCs w:val="22"/>
        </w:rPr>
        <w:t xml:space="preserve">Après 3 mois, Madame MOREAU reçoit une offre d’un tiers et la vend </w:t>
      </w:r>
      <w:r w:rsidRPr="002D2F43">
        <w:rPr>
          <w:rFonts w:ascii="Arial" w:hAnsi="Arial" w:cs="Arial"/>
          <w:b/>
          <w:bCs/>
          <w:sz w:val="22"/>
          <w:szCs w:val="22"/>
        </w:rPr>
        <w:t>sans informer Monsieur GIRAUD</w:t>
      </w:r>
      <w:r w:rsidRPr="002D2F43">
        <w:rPr>
          <w:rFonts w:ascii="Arial" w:hAnsi="Arial" w:cs="Arial"/>
          <w:sz w:val="22"/>
          <w:szCs w:val="22"/>
        </w:rPr>
        <w:t>.</w:t>
      </w:r>
    </w:p>
    <w:p w14:paraId="0B7FC4E5" w14:textId="77777777" w:rsidR="00F8744A" w:rsidRDefault="00F8744A" w:rsidP="00B53C9D">
      <w:pPr>
        <w:spacing w:after="0"/>
        <w:jc w:val="both"/>
        <w:rPr>
          <w:rFonts w:ascii="Arial" w:hAnsi="Arial" w:cs="Arial"/>
          <w:b/>
          <w:bCs/>
          <w:sz w:val="22"/>
          <w:szCs w:val="22"/>
        </w:rPr>
      </w:pPr>
    </w:p>
    <w:p w14:paraId="70D4FABD" w14:textId="6F25782A" w:rsidR="002D2F43" w:rsidRDefault="002D2F43" w:rsidP="00B53C9D">
      <w:pPr>
        <w:spacing w:after="0"/>
        <w:jc w:val="both"/>
        <w:rPr>
          <w:rFonts w:ascii="Arial" w:hAnsi="Arial" w:cs="Arial"/>
          <w:b/>
          <w:bCs/>
          <w:u w:val="single"/>
        </w:rPr>
      </w:pPr>
      <w:r w:rsidRPr="002D2F43">
        <w:rPr>
          <w:rFonts w:ascii="Arial" w:hAnsi="Arial" w:cs="Arial"/>
          <w:b/>
          <w:bCs/>
          <w:u w:val="single"/>
        </w:rPr>
        <w:t>Annexe 1 – Description du bien</w:t>
      </w:r>
    </w:p>
    <w:p w14:paraId="6196C082" w14:textId="77777777" w:rsidR="00F8744A" w:rsidRPr="002D2F43" w:rsidRDefault="00F8744A" w:rsidP="00B53C9D">
      <w:pPr>
        <w:spacing w:after="0"/>
        <w:jc w:val="both"/>
        <w:rPr>
          <w:rFonts w:ascii="Arial" w:hAnsi="Arial" w:cs="Arial"/>
          <w:b/>
          <w:bCs/>
          <w:u w:val="single"/>
        </w:rPr>
      </w:pPr>
    </w:p>
    <w:p w14:paraId="35A4131B" w14:textId="77777777" w:rsidR="002D2F43" w:rsidRPr="002D2F43" w:rsidRDefault="002D2F43" w:rsidP="00B53C9D">
      <w:pPr>
        <w:numPr>
          <w:ilvl w:val="0"/>
          <w:numId w:val="9"/>
        </w:numPr>
        <w:spacing w:after="0"/>
        <w:jc w:val="both"/>
        <w:rPr>
          <w:rFonts w:ascii="Arial" w:hAnsi="Arial" w:cs="Arial"/>
          <w:sz w:val="22"/>
          <w:szCs w:val="22"/>
        </w:rPr>
      </w:pPr>
      <w:r w:rsidRPr="002D2F43">
        <w:rPr>
          <w:rFonts w:ascii="Arial" w:hAnsi="Arial" w:cs="Arial"/>
          <w:sz w:val="22"/>
          <w:szCs w:val="22"/>
        </w:rPr>
        <w:t>Appartement 3 pièces, 75 m², au 2ème étage</w:t>
      </w:r>
    </w:p>
    <w:p w14:paraId="727DC2C1" w14:textId="77777777" w:rsidR="002D2F43" w:rsidRPr="002D2F43" w:rsidRDefault="002D2F43" w:rsidP="00B53C9D">
      <w:pPr>
        <w:numPr>
          <w:ilvl w:val="0"/>
          <w:numId w:val="9"/>
        </w:numPr>
        <w:spacing w:after="0"/>
        <w:jc w:val="both"/>
        <w:rPr>
          <w:rFonts w:ascii="Arial" w:hAnsi="Arial" w:cs="Arial"/>
          <w:sz w:val="22"/>
          <w:szCs w:val="22"/>
        </w:rPr>
      </w:pPr>
      <w:r w:rsidRPr="002D2F43">
        <w:rPr>
          <w:rFonts w:ascii="Arial" w:hAnsi="Arial" w:cs="Arial"/>
          <w:sz w:val="22"/>
          <w:szCs w:val="22"/>
        </w:rPr>
        <w:t>Adresse : 21 rue de la République, 13002 Marseille</w:t>
      </w:r>
    </w:p>
    <w:p w14:paraId="5DA55F0C" w14:textId="77777777" w:rsidR="002D2F43" w:rsidRDefault="002D2F43" w:rsidP="00B53C9D">
      <w:pPr>
        <w:numPr>
          <w:ilvl w:val="0"/>
          <w:numId w:val="9"/>
        </w:numPr>
        <w:spacing w:after="0"/>
        <w:jc w:val="both"/>
        <w:rPr>
          <w:rFonts w:ascii="Arial" w:hAnsi="Arial" w:cs="Arial"/>
          <w:sz w:val="22"/>
          <w:szCs w:val="22"/>
        </w:rPr>
      </w:pPr>
      <w:r w:rsidRPr="002D2F43">
        <w:rPr>
          <w:rFonts w:ascii="Arial" w:hAnsi="Arial" w:cs="Arial"/>
          <w:sz w:val="22"/>
          <w:szCs w:val="22"/>
        </w:rPr>
        <w:t>Diagnostics : DPE C, pas d’amiante ni de plomb</w:t>
      </w:r>
    </w:p>
    <w:p w14:paraId="6D60C0A8" w14:textId="77777777" w:rsidR="00F8744A" w:rsidRPr="002D2F43" w:rsidRDefault="00F8744A" w:rsidP="00F8744A">
      <w:pPr>
        <w:spacing w:after="0"/>
        <w:ind w:left="720"/>
        <w:jc w:val="both"/>
        <w:rPr>
          <w:rFonts w:ascii="Arial" w:hAnsi="Arial" w:cs="Arial"/>
          <w:sz w:val="22"/>
          <w:szCs w:val="22"/>
        </w:rPr>
      </w:pPr>
    </w:p>
    <w:p w14:paraId="2C3C2FCB" w14:textId="77777777" w:rsidR="002D2F43" w:rsidRDefault="002D2F43" w:rsidP="00B53C9D">
      <w:pPr>
        <w:spacing w:after="0"/>
        <w:jc w:val="both"/>
        <w:rPr>
          <w:rFonts w:ascii="Arial" w:hAnsi="Arial" w:cs="Arial"/>
          <w:b/>
          <w:bCs/>
          <w:u w:val="single"/>
        </w:rPr>
      </w:pPr>
      <w:r w:rsidRPr="002D2F43">
        <w:rPr>
          <w:rFonts w:ascii="Arial" w:hAnsi="Arial" w:cs="Arial"/>
          <w:b/>
          <w:bCs/>
          <w:u w:val="single"/>
        </w:rPr>
        <w:t>Annexe 2 – Offre de tiers</w:t>
      </w:r>
    </w:p>
    <w:p w14:paraId="2E6D8A2B" w14:textId="77777777" w:rsidR="00F8744A" w:rsidRPr="002D2F43" w:rsidRDefault="00F8744A" w:rsidP="00B53C9D">
      <w:pPr>
        <w:spacing w:after="0"/>
        <w:jc w:val="both"/>
        <w:rPr>
          <w:rFonts w:ascii="Arial" w:hAnsi="Arial" w:cs="Arial"/>
          <w:b/>
          <w:bCs/>
          <w:u w:val="single"/>
        </w:rPr>
      </w:pPr>
    </w:p>
    <w:p w14:paraId="17B8B2F2" w14:textId="6CA03D18" w:rsidR="00F8744A" w:rsidRDefault="00F8744A" w:rsidP="00F8744A">
      <w:pPr>
        <w:spacing w:after="0"/>
        <w:rPr>
          <w:rFonts w:ascii="Arial" w:hAnsi="Arial" w:cs="Arial"/>
          <w:sz w:val="22"/>
          <w:szCs w:val="22"/>
        </w:rPr>
      </w:pPr>
      <w:r w:rsidRPr="00F8744A">
        <w:rPr>
          <w:rFonts w:ascii="Arial" w:hAnsi="Arial" w:cs="Arial"/>
          <w:b/>
          <w:bCs/>
          <w:sz w:val="22"/>
          <w:szCs w:val="22"/>
        </w:rPr>
        <w:t>Courrier de l’acquéreur tiers</w:t>
      </w:r>
      <w:r w:rsidRPr="00F8744A">
        <w:rPr>
          <w:rFonts w:ascii="Arial" w:hAnsi="Arial" w:cs="Arial"/>
          <w:sz w:val="22"/>
          <w:szCs w:val="22"/>
        </w:rPr>
        <w:br/>
        <w:t>Objet : Offre d’achat appartement 21 rue de la République</w:t>
      </w:r>
      <w:r w:rsidRPr="00F8744A">
        <w:rPr>
          <w:rFonts w:ascii="Arial" w:hAnsi="Arial" w:cs="Arial"/>
          <w:sz w:val="22"/>
          <w:szCs w:val="22"/>
        </w:rPr>
        <w:br/>
        <w:t>Date : 12 avril 2026</w:t>
      </w:r>
      <w:r w:rsidRPr="00F8744A">
        <w:rPr>
          <w:rFonts w:ascii="Arial" w:hAnsi="Arial" w:cs="Arial"/>
          <w:sz w:val="22"/>
          <w:szCs w:val="22"/>
        </w:rPr>
        <w:br/>
        <w:t>Je soussigné, M. DUPONT, propose l’achat de l’appartement 3 pièces situé au 21 rue de la République, 13002 Marseille, pour un prix de 250 000 €, paiement comptant.</w:t>
      </w:r>
      <w:r w:rsidRPr="00F8744A">
        <w:rPr>
          <w:rFonts w:ascii="Arial" w:hAnsi="Arial" w:cs="Arial"/>
          <w:sz w:val="22"/>
          <w:szCs w:val="22"/>
        </w:rPr>
        <w:br/>
        <w:t>Veuillez agréer mes salutations distinguées.</w:t>
      </w:r>
    </w:p>
    <w:p w14:paraId="3CF0B2BA" w14:textId="77777777" w:rsidR="00F8744A" w:rsidRPr="002D2F43" w:rsidRDefault="00F8744A" w:rsidP="00F8744A">
      <w:pPr>
        <w:spacing w:after="0"/>
        <w:jc w:val="both"/>
        <w:rPr>
          <w:rFonts w:ascii="Arial" w:hAnsi="Arial" w:cs="Arial"/>
          <w:sz w:val="22"/>
          <w:szCs w:val="22"/>
        </w:rPr>
      </w:pPr>
    </w:p>
    <w:p w14:paraId="1FBCF34C" w14:textId="77777777" w:rsidR="002D2F43" w:rsidRDefault="002D2F43" w:rsidP="00B53C9D">
      <w:pPr>
        <w:spacing w:after="0"/>
        <w:jc w:val="both"/>
        <w:rPr>
          <w:rFonts w:ascii="Arial" w:hAnsi="Arial" w:cs="Arial"/>
          <w:b/>
          <w:bCs/>
          <w:u w:val="single"/>
        </w:rPr>
      </w:pPr>
      <w:r w:rsidRPr="002D2F43">
        <w:rPr>
          <w:rFonts w:ascii="Arial" w:hAnsi="Arial" w:cs="Arial"/>
          <w:b/>
          <w:bCs/>
          <w:u w:val="single"/>
        </w:rPr>
        <w:t>Annexe 3 – Pacte de préférence</w:t>
      </w:r>
    </w:p>
    <w:p w14:paraId="0CEB8940" w14:textId="77777777" w:rsidR="00F8744A" w:rsidRPr="002D2F43" w:rsidRDefault="00F8744A" w:rsidP="00B53C9D">
      <w:pPr>
        <w:spacing w:after="0"/>
        <w:jc w:val="both"/>
        <w:rPr>
          <w:rFonts w:ascii="Arial" w:hAnsi="Arial" w:cs="Arial"/>
          <w:b/>
          <w:bCs/>
          <w:u w:val="single"/>
        </w:rPr>
      </w:pPr>
    </w:p>
    <w:p w14:paraId="2ECE7371" w14:textId="77777777" w:rsidR="002D2F43" w:rsidRDefault="002D2F43" w:rsidP="00B53C9D">
      <w:pPr>
        <w:spacing w:after="0"/>
        <w:jc w:val="both"/>
        <w:rPr>
          <w:rFonts w:ascii="Arial" w:hAnsi="Arial" w:cs="Arial"/>
          <w:sz w:val="22"/>
          <w:szCs w:val="22"/>
        </w:rPr>
      </w:pPr>
      <w:r w:rsidRPr="002D2F43">
        <w:rPr>
          <w:rFonts w:ascii="Arial" w:hAnsi="Arial" w:cs="Arial"/>
          <w:sz w:val="22"/>
          <w:szCs w:val="22"/>
        </w:rPr>
        <w:t>« La propriétaire s’engage à proposer prioritairement à Monsieur GIRAUD l’acquisition de son appartement aux mêmes conditions que toute offre qu’elle recevra pendant 6 mois. »</w:t>
      </w:r>
    </w:p>
    <w:p w14:paraId="0685A7E9" w14:textId="77777777" w:rsidR="00331171" w:rsidRDefault="00331171" w:rsidP="00B53C9D">
      <w:pPr>
        <w:spacing w:after="0"/>
        <w:jc w:val="both"/>
        <w:rPr>
          <w:rFonts w:ascii="Arial" w:hAnsi="Arial" w:cs="Arial"/>
          <w:sz w:val="22"/>
          <w:szCs w:val="22"/>
        </w:rPr>
      </w:pPr>
    </w:p>
    <w:p w14:paraId="3369A8F8" w14:textId="77777777" w:rsidR="00331171" w:rsidRDefault="00331171" w:rsidP="00331171">
      <w:pPr>
        <w:spacing w:after="0"/>
        <w:jc w:val="both"/>
        <w:rPr>
          <w:rFonts w:ascii="Arial" w:hAnsi="Arial" w:cs="Arial"/>
          <w:b/>
          <w:bCs/>
          <w:u w:val="single"/>
        </w:rPr>
      </w:pPr>
      <w:r w:rsidRPr="00331171">
        <w:rPr>
          <w:rFonts w:ascii="Arial" w:hAnsi="Arial" w:cs="Arial"/>
          <w:b/>
          <w:bCs/>
          <w:u w:val="single"/>
        </w:rPr>
        <w:t>Annexe 4 – Rappel jurisprudentiel</w:t>
      </w:r>
    </w:p>
    <w:p w14:paraId="4A9FB5FC" w14:textId="77777777" w:rsidR="00331171" w:rsidRPr="00331171" w:rsidRDefault="00331171" w:rsidP="00331171">
      <w:pPr>
        <w:spacing w:after="0"/>
        <w:jc w:val="both"/>
        <w:rPr>
          <w:rFonts w:ascii="Arial" w:hAnsi="Arial" w:cs="Arial"/>
          <w:b/>
          <w:bCs/>
          <w:u w:val="single"/>
        </w:rPr>
      </w:pPr>
    </w:p>
    <w:p w14:paraId="7784093B" w14:textId="77777777" w:rsidR="00331171" w:rsidRPr="00331171" w:rsidRDefault="00331171" w:rsidP="00331171">
      <w:pPr>
        <w:spacing w:after="0"/>
        <w:jc w:val="both"/>
        <w:rPr>
          <w:rFonts w:ascii="Arial" w:hAnsi="Arial" w:cs="Arial"/>
          <w:sz w:val="22"/>
          <w:szCs w:val="22"/>
        </w:rPr>
      </w:pPr>
      <w:r w:rsidRPr="00331171">
        <w:rPr>
          <w:rFonts w:ascii="Arial" w:hAnsi="Arial" w:cs="Arial"/>
          <w:i/>
          <w:iCs/>
          <w:sz w:val="22"/>
          <w:szCs w:val="22"/>
        </w:rPr>
        <w:t>Cass. civ. 3e, 22 mai 2002 : La violation d’un pacte de préférence ouvre droit à des dommages-intérêts, mais pas à l’exécution forcée de la vente.</w:t>
      </w:r>
    </w:p>
    <w:p w14:paraId="6FF068BC" w14:textId="77777777" w:rsidR="00331171" w:rsidRPr="002D2F43" w:rsidRDefault="00331171" w:rsidP="00B53C9D">
      <w:pPr>
        <w:spacing w:after="0"/>
        <w:jc w:val="both"/>
        <w:rPr>
          <w:rFonts w:ascii="Arial" w:hAnsi="Arial" w:cs="Arial"/>
          <w:sz w:val="22"/>
          <w:szCs w:val="22"/>
        </w:rPr>
      </w:pPr>
    </w:p>
    <w:p w14:paraId="412F7ECE" w14:textId="42FD0DDA" w:rsidR="002D2F43" w:rsidRPr="002D2F43" w:rsidRDefault="002D2F43" w:rsidP="00B53C9D">
      <w:pPr>
        <w:spacing w:after="0"/>
        <w:jc w:val="both"/>
        <w:rPr>
          <w:rFonts w:ascii="Arial" w:hAnsi="Arial" w:cs="Arial"/>
          <w:sz w:val="22"/>
          <w:szCs w:val="22"/>
        </w:rPr>
      </w:pPr>
    </w:p>
    <w:p w14:paraId="39CD8BD2" w14:textId="77777777" w:rsidR="002D2F43" w:rsidRPr="002D2F43" w:rsidRDefault="002D2F43" w:rsidP="00F8744A">
      <w:pPr>
        <w:numPr>
          <w:ilvl w:val="0"/>
          <w:numId w:val="1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2D2F43">
        <w:rPr>
          <w:rFonts w:ascii="Arial" w:hAnsi="Arial" w:cs="Arial"/>
          <w:b/>
          <w:bCs/>
        </w:rPr>
        <w:t>Quel type d’avant-contrat est conclu entre Madame MOREAU et Monsieur GIRAUD ?</w:t>
      </w:r>
    </w:p>
    <w:p w14:paraId="1D79BCD3" w14:textId="77777777" w:rsidR="002D2F43" w:rsidRPr="002D2F43" w:rsidRDefault="002D2F43" w:rsidP="00F8744A">
      <w:pPr>
        <w:numPr>
          <w:ilvl w:val="0"/>
          <w:numId w:val="1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2D2F43">
        <w:rPr>
          <w:rFonts w:ascii="Arial" w:hAnsi="Arial" w:cs="Arial"/>
          <w:b/>
          <w:bCs/>
        </w:rPr>
        <w:t xml:space="preserve">Quels droits sont ouverts à Monsieur GIRAUD </w:t>
      </w:r>
      <w:proofErr w:type="gramStart"/>
      <w:r w:rsidRPr="002D2F43">
        <w:rPr>
          <w:rFonts w:ascii="Arial" w:hAnsi="Arial" w:cs="Arial"/>
          <w:b/>
          <w:bCs/>
        </w:rPr>
        <w:t>suite à</w:t>
      </w:r>
      <w:proofErr w:type="gramEnd"/>
      <w:r w:rsidRPr="002D2F43">
        <w:rPr>
          <w:rFonts w:ascii="Arial" w:hAnsi="Arial" w:cs="Arial"/>
          <w:b/>
          <w:bCs/>
        </w:rPr>
        <w:t xml:space="preserve"> la vente au tiers ?</w:t>
      </w:r>
    </w:p>
    <w:p w14:paraId="624DB3B5" w14:textId="77777777" w:rsidR="002D2F43" w:rsidRPr="002D2F43" w:rsidRDefault="002D2F43" w:rsidP="00F8744A">
      <w:pPr>
        <w:numPr>
          <w:ilvl w:val="0"/>
          <w:numId w:val="1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2D2F43">
        <w:rPr>
          <w:rFonts w:ascii="Arial" w:hAnsi="Arial" w:cs="Arial"/>
          <w:b/>
          <w:bCs/>
        </w:rPr>
        <w:t>Peut-il exiger l’exécution forcée de la vente ?</w:t>
      </w:r>
    </w:p>
    <w:p w14:paraId="59F4046A" w14:textId="77777777" w:rsidR="002D2F43" w:rsidRPr="002D2F43" w:rsidRDefault="002D2F43" w:rsidP="00F8744A">
      <w:pPr>
        <w:numPr>
          <w:ilvl w:val="0"/>
          <w:numId w:val="1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2D2F43">
        <w:rPr>
          <w:rFonts w:ascii="Arial" w:hAnsi="Arial" w:cs="Arial"/>
          <w:b/>
          <w:bCs/>
        </w:rPr>
        <w:t>Quelles sanctions la jurisprudence prévoit-elle en cas de violation du pacte de préférence ?</w:t>
      </w:r>
    </w:p>
    <w:p w14:paraId="015A324D" w14:textId="77777777" w:rsidR="002D2F43" w:rsidRPr="002D2F43" w:rsidRDefault="002D2F43" w:rsidP="00F8744A">
      <w:pPr>
        <w:numPr>
          <w:ilvl w:val="0"/>
          <w:numId w:val="1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2D2F43">
        <w:rPr>
          <w:rFonts w:ascii="Arial" w:hAnsi="Arial" w:cs="Arial"/>
          <w:b/>
          <w:bCs/>
        </w:rPr>
        <w:t>Que devait faire Madame MOREAU pour respecter légalement le pacte de préférence ?</w:t>
      </w:r>
    </w:p>
    <w:p w14:paraId="63E81836" w14:textId="77777777" w:rsidR="002D2F43" w:rsidRDefault="002D2F43" w:rsidP="00B53C9D">
      <w:pPr>
        <w:spacing w:after="0"/>
        <w:jc w:val="both"/>
        <w:rPr>
          <w:rFonts w:ascii="Arial" w:hAnsi="Arial" w:cs="Arial"/>
          <w:sz w:val="22"/>
          <w:szCs w:val="22"/>
        </w:rPr>
      </w:pPr>
    </w:p>
    <w:p w14:paraId="0B03AB71" w14:textId="77777777" w:rsidR="00331171" w:rsidRDefault="00331171" w:rsidP="00B53C9D">
      <w:pPr>
        <w:spacing w:after="0"/>
        <w:jc w:val="both"/>
        <w:rPr>
          <w:rFonts w:ascii="Arial" w:hAnsi="Arial" w:cs="Arial"/>
          <w:sz w:val="22"/>
          <w:szCs w:val="22"/>
        </w:rPr>
      </w:pPr>
    </w:p>
    <w:p w14:paraId="4C029EDA" w14:textId="77777777" w:rsidR="00331171" w:rsidRDefault="00331171" w:rsidP="00B53C9D">
      <w:pPr>
        <w:spacing w:after="0"/>
        <w:jc w:val="both"/>
        <w:rPr>
          <w:rFonts w:ascii="Arial" w:hAnsi="Arial" w:cs="Arial"/>
          <w:sz w:val="22"/>
          <w:szCs w:val="22"/>
        </w:rPr>
      </w:pPr>
    </w:p>
    <w:p w14:paraId="3AD5CC45" w14:textId="77777777" w:rsidR="00331171" w:rsidRDefault="00331171" w:rsidP="00B53C9D">
      <w:pPr>
        <w:spacing w:after="0"/>
        <w:jc w:val="both"/>
        <w:rPr>
          <w:rFonts w:ascii="Arial" w:hAnsi="Arial" w:cs="Arial"/>
          <w:sz w:val="22"/>
          <w:szCs w:val="22"/>
        </w:rPr>
      </w:pPr>
    </w:p>
    <w:p w14:paraId="20C23721" w14:textId="77777777" w:rsidR="00331171" w:rsidRDefault="00331171" w:rsidP="00B53C9D">
      <w:pPr>
        <w:spacing w:after="0"/>
        <w:jc w:val="both"/>
        <w:rPr>
          <w:rFonts w:ascii="Arial" w:hAnsi="Arial" w:cs="Arial"/>
          <w:sz w:val="22"/>
          <w:szCs w:val="22"/>
        </w:rPr>
      </w:pPr>
    </w:p>
    <w:p w14:paraId="34C17406" w14:textId="77777777" w:rsidR="00331171" w:rsidRDefault="00331171" w:rsidP="00B53C9D">
      <w:pPr>
        <w:spacing w:after="0"/>
        <w:jc w:val="both"/>
        <w:rPr>
          <w:rFonts w:ascii="Arial" w:hAnsi="Arial" w:cs="Arial"/>
          <w:sz w:val="22"/>
          <w:szCs w:val="22"/>
        </w:rPr>
      </w:pPr>
    </w:p>
    <w:p w14:paraId="40151387" w14:textId="77777777" w:rsidR="00331171" w:rsidRPr="00B53C9D" w:rsidRDefault="00331171" w:rsidP="00B53C9D">
      <w:pPr>
        <w:spacing w:after="0"/>
        <w:jc w:val="both"/>
        <w:rPr>
          <w:rFonts w:ascii="Arial" w:hAnsi="Arial" w:cs="Arial"/>
          <w:sz w:val="22"/>
          <w:szCs w:val="22"/>
        </w:rPr>
      </w:pPr>
    </w:p>
    <w:p w14:paraId="009F5AA8" w14:textId="77777777" w:rsidR="00217152" w:rsidRPr="00B53C9D" w:rsidRDefault="00217152" w:rsidP="00B53C9D">
      <w:pPr>
        <w:spacing w:after="0"/>
        <w:jc w:val="both"/>
        <w:rPr>
          <w:rFonts w:ascii="Arial" w:hAnsi="Arial" w:cs="Arial"/>
          <w:sz w:val="22"/>
          <w:szCs w:val="22"/>
        </w:rPr>
      </w:pPr>
    </w:p>
    <w:p w14:paraId="54B61ACC" w14:textId="77777777" w:rsidR="00744B00" w:rsidRPr="00744B00" w:rsidRDefault="00744B00" w:rsidP="00744B00">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44B00">
        <w:rPr>
          <w:rFonts w:ascii="Arial" w:hAnsi="Arial" w:cs="Arial"/>
          <w:b/>
          <w:bCs/>
          <w:sz w:val="28"/>
          <w:szCs w:val="28"/>
          <w:highlight w:val="yellow"/>
        </w:rPr>
        <w:lastRenderedPageBreak/>
        <w:t>CAS PRATIQUE – PROMESSE SYNALLAGMATIQUE DE VENTE</w:t>
      </w:r>
    </w:p>
    <w:p w14:paraId="6547856F" w14:textId="77777777" w:rsidR="000F38D0" w:rsidRDefault="000F38D0" w:rsidP="00744B00">
      <w:pPr>
        <w:spacing w:after="0"/>
        <w:jc w:val="both"/>
        <w:rPr>
          <w:rFonts w:ascii="Arial" w:hAnsi="Arial" w:cs="Arial"/>
          <w:sz w:val="22"/>
          <w:szCs w:val="22"/>
        </w:rPr>
      </w:pPr>
    </w:p>
    <w:p w14:paraId="1199A2AD" w14:textId="2F4AD7DA"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La société Alpha Immobilier souhaite vendre un ensemble de bâtiments à usage commercial à la société Beta Commerce.</w:t>
      </w:r>
      <w:r>
        <w:rPr>
          <w:rFonts w:ascii="Arial" w:hAnsi="Arial" w:cs="Arial"/>
          <w:sz w:val="22"/>
          <w:szCs w:val="22"/>
        </w:rPr>
        <w:t xml:space="preserve"> </w:t>
      </w:r>
      <w:r w:rsidRPr="00744B00">
        <w:rPr>
          <w:rFonts w:ascii="Arial" w:hAnsi="Arial" w:cs="Arial"/>
          <w:sz w:val="22"/>
          <w:szCs w:val="22"/>
        </w:rPr>
        <w:t>Le 29 janvier 1986, les deux sociétés signent une convention :</w:t>
      </w:r>
    </w:p>
    <w:p w14:paraId="4E029047" w14:textId="77777777" w:rsidR="00744B00" w:rsidRPr="00744B00" w:rsidRDefault="00744B00" w:rsidP="00744B00">
      <w:pPr>
        <w:numPr>
          <w:ilvl w:val="0"/>
          <w:numId w:val="21"/>
        </w:numPr>
        <w:spacing w:after="0"/>
        <w:jc w:val="both"/>
        <w:rPr>
          <w:rFonts w:ascii="Arial" w:hAnsi="Arial" w:cs="Arial"/>
          <w:sz w:val="22"/>
          <w:szCs w:val="22"/>
        </w:rPr>
      </w:pPr>
      <w:r w:rsidRPr="00744B00">
        <w:rPr>
          <w:rFonts w:ascii="Arial" w:hAnsi="Arial" w:cs="Arial"/>
          <w:sz w:val="22"/>
          <w:szCs w:val="22"/>
        </w:rPr>
        <w:t>Alpha Immobilier s’engage à fournir certains documents et justificatifs avant le 4 février 1986 (notamment la preuve de la possibilité d’exercer des commerces alimentaires dans les lieux).</w:t>
      </w:r>
    </w:p>
    <w:p w14:paraId="5365CDEE" w14:textId="77777777" w:rsidR="00744B00" w:rsidRPr="00744B00" w:rsidRDefault="00744B00" w:rsidP="00744B00">
      <w:pPr>
        <w:numPr>
          <w:ilvl w:val="0"/>
          <w:numId w:val="21"/>
        </w:numPr>
        <w:spacing w:after="0"/>
        <w:jc w:val="both"/>
        <w:rPr>
          <w:rFonts w:ascii="Arial" w:hAnsi="Arial" w:cs="Arial"/>
          <w:sz w:val="22"/>
          <w:szCs w:val="22"/>
        </w:rPr>
      </w:pPr>
      <w:r w:rsidRPr="00744B00">
        <w:rPr>
          <w:rFonts w:ascii="Arial" w:hAnsi="Arial" w:cs="Arial"/>
          <w:sz w:val="22"/>
          <w:szCs w:val="22"/>
        </w:rPr>
        <w:t>Beta Commerce s’engage définitivement à acquérir les bâtiments dès que les obligations d’Alpha Immobilier seraient remplies.</w:t>
      </w:r>
    </w:p>
    <w:p w14:paraId="039A1103"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Le 4 février 1986, les documents n’ont pas été fournis. Beta Commerce assigne Alpha Immobilier pour diminution du prix de vente, au motif du défaut de fourniture des documents.</w:t>
      </w:r>
    </w:p>
    <w:p w14:paraId="0DB3B2DB" w14:textId="77777777" w:rsidR="000F38D0" w:rsidRDefault="000F38D0" w:rsidP="00744B00">
      <w:pPr>
        <w:spacing w:after="0"/>
        <w:jc w:val="both"/>
        <w:rPr>
          <w:rFonts w:ascii="Arial" w:hAnsi="Arial" w:cs="Arial"/>
          <w:sz w:val="22"/>
          <w:szCs w:val="22"/>
        </w:rPr>
      </w:pPr>
    </w:p>
    <w:p w14:paraId="0B037D22" w14:textId="38470C33" w:rsidR="00744B00" w:rsidRPr="00A3113E" w:rsidRDefault="00744B00" w:rsidP="00744B00">
      <w:pPr>
        <w:spacing w:after="0"/>
        <w:jc w:val="both"/>
        <w:rPr>
          <w:rFonts w:ascii="Arial" w:hAnsi="Arial" w:cs="Arial"/>
          <w:b/>
          <w:bCs/>
          <w:u w:val="single"/>
        </w:rPr>
      </w:pPr>
      <w:r w:rsidRPr="00744B00">
        <w:rPr>
          <w:rFonts w:ascii="Arial" w:hAnsi="Arial" w:cs="Arial"/>
          <w:b/>
          <w:bCs/>
          <w:u w:val="single"/>
        </w:rPr>
        <w:t>A</w:t>
      </w:r>
      <w:r w:rsidR="000F38D0" w:rsidRPr="00A3113E">
        <w:rPr>
          <w:rFonts w:ascii="Arial" w:hAnsi="Arial" w:cs="Arial"/>
          <w:b/>
          <w:bCs/>
          <w:u w:val="single"/>
        </w:rPr>
        <w:t>NNEXE</w:t>
      </w:r>
      <w:r w:rsidRPr="00744B00">
        <w:rPr>
          <w:rFonts w:ascii="Arial" w:hAnsi="Arial" w:cs="Arial"/>
          <w:b/>
          <w:bCs/>
          <w:u w:val="single"/>
        </w:rPr>
        <w:t xml:space="preserve"> 1 – Extrait de la convention</w:t>
      </w:r>
    </w:p>
    <w:p w14:paraId="644A01C1" w14:textId="77777777" w:rsidR="000F38D0" w:rsidRPr="000F38D0" w:rsidRDefault="000F38D0" w:rsidP="00744B00">
      <w:pPr>
        <w:spacing w:after="0"/>
        <w:jc w:val="both"/>
        <w:rPr>
          <w:rFonts w:ascii="Arial" w:hAnsi="Arial" w:cs="Arial"/>
          <w:b/>
          <w:bCs/>
          <w:sz w:val="22"/>
          <w:szCs w:val="22"/>
          <w:u w:val="single"/>
        </w:rPr>
      </w:pPr>
    </w:p>
    <w:p w14:paraId="1FE43248" w14:textId="77777777" w:rsidR="00744B00" w:rsidRPr="00744B00" w:rsidRDefault="00744B00" w:rsidP="00744B00">
      <w:pPr>
        <w:spacing w:after="0"/>
        <w:jc w:val="both"/>
        <w:rPr>
          <w:rFonts w:ascii="Arial" w:hAnsi="Arial" w:cs="Arial"/>
          <w:sz w:val="22"/>
          <w:szCs w:val="22"/>
        </w:rPr>
      </w:pPr>
      <w:r w:rsidRPr="00744B00">
        <w:rPr>
          <w:rFonts w:ascii="Arial" w:hAnsi="Arial" w:cs="Arial"/>
          <w:i/>
          <w:iCs/>
          <w:sz w:val="22"/>
          <w:szCs w:val="22"/>
        </w:rPr>
        <w:t>« Alpha Immobilier s’engage à fournir avant le 4 février 1986 tous les documents et justificatifs nécessaires à la vente, notamment la preuve de la possibilité d’exercer des commerces alimentaires. Beta Commerce s’engage définitivement à acquérir le bien dès que ces obligations auront été remplies. »</w:t>
      </w:r>
    </w:p>
    <w:p w14:paraId="1069BF16" w14:textId="78B7F867" w:rsidR="00744B00" w:rsidRPr="00744B00" w:rsidRDefault="00744B00" w:rsidP="00744B00">
      <w:pPr>
        <w:spacing w:after="0"/>
        <w:jc w:val="both"/>
        <w:rPr>
          <w:rFonts w:ascii="Arial" w:hAnsi="Arial" w:cs="Arial"/>
          <w:sz w:val="22"/>
          <w:szCs w:val="22"/>
        </w:rPr>
      </w:pPr>
    </w:p>
    <w:p w14:paraId="43D47B0B" w14:textId="22737072" w:rsidR="00744B00" w:rsidRPr="00A3113E" w:rsidRDefault="00744B00" w:rsidP="00744B00">
      <w:pPr>
        <w:spacing w:after="0"/>
        <w:jc w:val="both"/>
        <w:rPr>
          <w:rFonts w:ascii="Arial" w:hAnsi="Arial" w:cs="Arial"/>
          <w:b/>
          <w:bCs/>
          <w:u w:val="single"/>
        </w:rPr>
      </w:pPr>
      <w:r w:rsidRPr="00744B00">
        <w:rPr>
          <w:rFonts w:ascii="Arial" w:hAnsi="Arial" w:cs="Arial"/>
          <w:b/>
          <w:bCs/>
          <w:u w:val="single"/>
        </w:rPr>
        <w:t>A</w:t>
      </w:r>
      <w:r w:rsidR="000F38D0" w:rsidRPr="00A3113E">
        <w:rPr>
          <w:rFonts w:ascii="Arial" w:hAnsi="Arial" w:cs="Arial"/>
          <w:b/>
          <w:bCs/>
          <w:u w:val="single"/>
        </w:rPr>
        <w:t>NNEXE</w:t>
      </w:r>
      <w:r w:rsidRPr="00744B00">
        <w:rPr>
          <w:rFonts w:ascii="Arial" w:hAnsi="Arial" w:cs="Arial"/>
          <w:b/>
          <w:bCs/>
          <w:u w:val="single"/>
        </w:rPr>
        <w:t xml:space="preserve"> 2 – Délais et obligations</w:t>
      </w:r>
    </w:p>
    <w:p w14:paraId="4DC6ED0D" w14:textId="77777777" w:rsidR="000F38D0" w:rsidRPr="00744B00" w:rsidRDefault="000F38D0" w:rsidP="00744B00">
      <w:pPr>
        <w:spacing w:after="0"/>
        <w:jc w:val="both"/>
        <w:rPr>
          <w:rFonts w:ascii="Arial" w:hAnsi="Arial" w:cs="Arial"/>
          <w:b/>
          <w:bCs/>
          <w:sz w:val="22"/>
          <w:szCs w:val="22"/>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0"/>
        <w:gridCol w:w="5761"/>
      </w:tblGrid>
      <w:tr w:rsidR="00744B00" w:rsidRPr="00744B00" w14:paraId="568058A0" w14:textId="77777777">
        <w:trPr>
          <w:tblCellSpacing w:w="15" w:type="dxa"/>
        </w:trPr>
        <w:tc>
          <w:tcPr>
            <w:tcW w:w="0" w:type="auto"/>
            <w:vAlign w:val="center"/>
            <w:hideMark/>
          </w:tcPr>
          <w:p w14:paraId="3D6AEBB3"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29 janvier 1986</w:t>
            </w:r>
          </w:p>
        </w:tc>
        <w:tc>
          <w:tcPr>
            <w:tcW w:w="0" w:type="auto"/>
            <w:vAlign w:val="center"/>
            <w:hideMark/>
          </w:tcPr>
          <w:p w14:paraId="49E0F769"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Signature de la convention</w:t>
            </w:r>
          </w:p>
        </w:tc>
      </w:tr>
      <w:tr w:rsidR="00744B00" w:rsidRPr="00744B00" w14:paraId="260FA535" w14:textId="77777777">
        <w:trPr>
          <w:tblCellSpacing w:w="15" w:type="dxa"/>
        </w:trPr>
        <w:tc>
          <w:tcPr>
            <w:tcW w:w="0" w:type="auto"/>
            <w:vAlign w:val="center"/>
            <w:hideMark/>
          </w:tcPr>
          <w:p w14:paraId="14D4D808"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4 février 1986</w:t>
            </w:r>
          </w:p>
        </w:tc>
        <w:tc>
          <w:tcPr>
            <w:tcW w:w="0" w:type="auto"/>
            <w:vAlign w:val="center"/>
            <w:hideMark/>
          </w:tcPr>
          <w:p w14:paraId="44705F95"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Date limite de remise des documents par Alpha Immobilier</w:t>
            </w:r>
          </w:p>
        </w:tc>
      </w:tr>
      <w:tr w:rsidR="00744B00" w:rsidRPr="00744B00" w14:paraId="4D58409C" w14:textId="77777777">
        <w:trPr>
          <w:tblCellSpacing w:w="15" w:type="dxa"/>
        </w:trPr>
        <w:tc>
          <w:tcPr>
            <w:tcW w:w="0" w:type="auto"/>
            <w:vAlign w:val="center"/>
            <w:hideMark/>
          </w:tcPr>
          <w:p w14:paraId="4141A012"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5 février 1986</w:t>
            </w:r>
          </w:p>
        </w:tc>
        <w:tc>
          <w:tcPr>
            <w:tcW w:w="0" w:type="auto"/>
            <w:vAlign w:val="center"/>
            <w:hideMark/>
          </w:tcPr>
          <w:p w14:paraId="0DA6A6C3" w14:textId="77777777" w:rsidR="00744B00" w:rsidRPr="00744B00" w:rsidRDefault="00744B00" w:rsidP="00744B00">
            <w:pPr>
              <w:spacing w:after="0"/>
              <w:jc w:val="both"/>
              <w:rPr>
                <w:rFonts w:ascii="Arial" w:hAnsi="Arial" w:cs="Arial"/>
                <w:sz w:val="22"/>
                <w:szCs w:val="22"/>
              </w:rPr>
            </w:pPr>
            <w:r w:rsidRPr="00744B00">
              <w:rPr>
                <w:rFonts w:ascii="Arial" w:hAnsi="Arial" w:cs="Arial"/>
                <w:sz w:val="22"/>
                <w:szCs w:val="22"/>
              </w:rPr>
              <w:t>Début du litige : documents non fournis</w:t>
            </w:r>
          </w:p>
        </w:tc>
      </w:tr>
    </w:tbl>
    <w:p w14:paraId="4DB37C3C" w14:textId="44C177BC" w:rsidR="00744B00" w:rsidRPr="00744B00" w:rsidRDefault="00744B00" w:rsidP="00744B00">
      <w:pPr>
        <w:spacing w:after="0"/>
        <w:jc w:val="both"/>
        <w:rPr>
          <w:rFonts w:ascii="Arial" w:hAnsi="Arial" w:cs="Arial"/>
          <w:sz w:val="22"/>
          <w:szCs w:val="22"/>
        </w:rPr>
      </w:pPr>
    </w:p>
    <w:p w14:paraId="79B1E249" w14:textId="7EDACBF3" w:rsidR="00744B00" w:rsidRPr="00A3113E" w:rsidRDefault="00744B00" w:rsidP="00744B00">
      <w:pPr>
        <w:spacing w:after="0"/>
        <w:jc w:val="both"/>
        <w:rPr>
          <w:rFonts w:ascii="Arial" w:hAnsi="Arial" w:cs="Arial"/>
          <w:b/>
          <w:bCs/>
          <w:u w:val="single"/>
        </w:rPr>
      </w:pPr>
      <w:r w:rsidRPr="00744B00">
        <w:rPr>
          <w:rFonts w:ascii="Arial" w:hAnsi="Arial" w:cs="Arial"/>
          <w:b/>
          <w:bCs/>
          <w:u w:val="single"/>
        </w:rPr>
        <w:t>A</w:t>
      </w:r>
      <w:r w:rsidR="000F38D0" w:rsidRPr="00A3113E">
        <w:rPr>
          <w:rFonts w:ascii="Arial" w:hAnsi="Arial" w:cs="Arial"/>
          <w:b/>
          <w:bCs/>
          <w:u w:val="single"/>
        </w:rPr>
        <w:t>NNEXE</w:t>
      </w:r>
      <w:r w:rsidRPr="00744B00">
        <w:rPr>
          <w:rFonts w:ascii="Arial" w:hAnsi="Arial" w:cs="Arial"/>
          <w:b/>
          <w:bCs/>
          <w:u w:val="single"/>
        </w:rPr>
        <w:t xml:space="preserve"> 3 – Articles de loi applicables</w:t>
      </w:r>
    </w:p>
    <w:p w14:paraId="64BF824A" w14:textId="77777777" w:rsidR="000F38D0" w:rsidRDefault="000F38D0" w:rsidP="00744B00">
      <w:pPr>
        <w:spacing w:after="0"/>
        <w:jc w:val="both"/>
        <w:rPr>
          <w:rFonts w:ascii="Arial" w:hAnsi="Arial" w:cs="Arial"/>
          <w:b/>
          <w:bCs/>
          <w:sz w:val="22"/>
          <w:szCs w:val="22"/>
          <w:u w:val="single"/>
        </w:rPr>
      </w:pPr>
    </w:p>
    <w:p w14:paraId="53AE2636" w14:textId="77777777" w:rsidR="000F38D0" w:rsidRPr="000F38D0" w:rsidRDefault="00744B00" w:rsidP="000F38D0">
      <w:pPr>
        <w:spacing w:after="0"/>
        <w:jc w:val="both"/>
        <w:rPr>
          <w:rFonts w:ascii="Arial" w:hAnsi="Arial" w:cs="Arial"/>
          <w:sz w:val="22"/>
          <w:szCs w:val="22"/>
        </w:rPr>
      </w:pPr>
      <w:r w:rsidRPr="00744B00">
        <w:rPr>
          <w:rFonts w:ascii="Arial" w:hAnsi="Arial" w:cs="Arial"/>
          <w:sz w:val="22"/>
          <w:szCs w:val="22"/>
        </w:rPr>
        <w:t xml:space="preserve">Article 1134 du Code civil : « </w:t>
      </w:r>
      <w:r w:rsidR="000F38D0" w:rsidRPr="000F38D0">
        <w:rPr>
          <w:rFonts w:ascii="Arial" w:hAnsi="Arial" w:cs="Arial"/>
          <w:sz w:val="22"/>
          <w:szCs w:val="22"/>
        </w:rPr>
        <w:t>Les conventions légalement formées tiennent lieu de loi à ceux qui les ont faites.</w:t>
      </w:r>
    </w:p>
    <w:p w14:paraId="5AFCD303" w14:textId="77777777" w:rsidR="000F38D0" w:rsidRPr="000F38D0" w:rsidRDefault="000F38D0" w:rsidP="000F38D0">
      <w:pPr>
        <w:spacing w:after="0"/>
        <w:jc w:val="both"/>
        <w:rPr>
          <w:rFonts w:ascii="Arial" w:hAnsi="Arial" w:cs="Arial"/>
          <w:sz w:val="22"/>
          <w:szCs w:val="22"/>
        </w:rPr>
      </w:pPr>
      <w:r w:rsidRPr="000F38D0">
        <w:rPr>
          <w:rFonts w:ascii="Arial" w:hAnsi="Arial" w:cs="Arial"/>
          <w:sz w:val="22"/>
          <w:szCs w:val="22"/>
        </w:rPr>
        <w:t>Elles ne peuvent être révoquées que de leur consentement mutuel, ou pour les causes que la loi autorise.</w:t>
      </w:r>
    </w:p>
    <w:p w14:paraId="3842F837" w14:textId="3E74AC1F" w:rsidR="00744B00" w:rsidRDefault="000F38D0" w:rsidP="000F38D0">
      <w:pPr>
        <w:spacing w:after="0"/>
        <w:jc w:val="both"/>
        <w:rPr>
          <w:rFonts w:ascii="Arial" w:hAnsi="Arial" w:cs="Arial"/>
          <w:sz w:val="22"/>
          <w:szCs w:val="22"/>
        </w:rPr>
      </w:pPr>
      <w:r w:rsidRPr="000F38D0">
        <w:rPr>
          <w:rFonts w:ascii="Arial" w:hAnsi="Arial" w:cs="Arial"/>
          <w:sz w:val="22"/>
          <w:szCs w:val="22"/>
        </w:rPr>
        <w:t>Elles doivent être exécutées de bonne foi.</w:t>
      </w:r>
      <w:r w:rsidR="00744B00" w:rsidRPr="00744B00">
        <w:rPr>
          <w:rFonts w:ascii="Arial" w:hAnsi="Arial" w:cs="Arial"/>
          <w:sz w:val="22"/>
          <w:szCs w:val="22"/>
        </w:rPr>
        <w:t xml:space="preserve"> »</w:t>
      </w:r>
    </w:p>
    <w:p w14:paraId="234B9A08" w14:textId="77777777" w:rsidR="005E49A0" w:rsidRPr="00744B00" w:rsidRDefault="005E49A0" w:rsidP="000F38D0">
      <w:pPr>
        <w:spacing w:after="0"/>
        <w:jc w:val="both"/>
        <w:rPr>
          <w:rFonts w:ascii="Arial" w:hAnsi="Arial" w:cs="Arial"/>
          <w:sz w:val="22"/>
          <w:szCs w:val="22"/>
        </w:rPr>
      </w:pPr>
    </w:p>
    <w:p w14:paraId="6F80C635" w14:textId="77777777" w:rsidR="000F38D0" w:rsidRPr="000F38D0" w:rsidRDefault="00744B00" w:rsidP="000F38D0">
      <w:pPr>
        <w:spacing w:after="0"/>
        <w:jc w:val="both"/>
        <w:rPr>
          <w:rFonts w:ascii="Arial" w:hAnsi="Arial" w:cs="Arial"/>
          <w:sz w:val="22"/>
          <w:szCs w:val="22"/>
        </w:rPr>
      </w:pPr>
      <w:r w:rsidRPr="00744B00">
        <w:rPr>
          <w:rFonts w:ascii="Arial" w:hAnsi="Arial" w:cs="Arial"/>
          <w:sz w:val="22"/>
          <w:szCs w:val="22"/>
        </w:rPr>
        <w:t xml:space="preserve">Article 1589 du Code civil : </w:t>
      </w:r>
      <w:r w:rsidR="000F38D0">
        <w:rPr>
          <w:rFonts w:ascii="Arial" w:hAnsi="Arial" w:cs="Arial"/>
          <w:sz w:val="22"/>
          <w:szCs w:val="22"/>
        </w:rPr>
        <w:t>« </w:t>
      </w:r>
      <w:r w:rsidR="000F38D0" w:rsidRPr="000F38D0">
        <w:rPr>
          <w:rFonts w:ascii="Arial" w:hAnsi="Arial" w:cs="Arial"/>
          <w:sz w:val="22"/>
          <w:szCs w:val="22"/>
        </w:rPr>
        <w:t>La promesse de vente vaut vente, lorsqu'il y a consentement réciproque des deux parties sur la chose et sur le prix.</w:t>
      </w:r>
    </w:p>
    <w:p w14:paraId="3A40C036" w14:textId="77777777" w:rsidR="000F38D0" w:rsidRPr="000F38D0" w:rsidRDefault="000F38D0" w:rsidP="000F38D0">
      <w:pPr>
        <w:spacing w:after="0"/>
        <w:jc w:val="both"/>
        <w:rPr>
          <w:rFonts w:ascii="Arial" w:hAnsi="Arial" w:cs="Arial"/>
          <w:sz w:val="22"/>
          <w:szCs w:val="22"/>
        </w:rPr>
      </w:pPr>
      <w:r w:rsidRPr="000F38D0">
        <w:rPr>
          <w:rFonts w:ascii="Arial" w:hAnsi="Arial" w:cs="Arial"/>
          <w:sz w:val="22"/>
          <w:szCs w:val="22"/>
        </w:rPr>
        <w:t>Si cette promesse s'applique à des terrains déjà lotis ou à lotir, son acceptation et la convention qui en résultera s'établiront par le paiement d'un acompte sur le prix, quel que soit le nom donné à cet acompte, et par la prise de possession du terrain.</w:t>
      </w:r>
    </w:p>
    <w:p w14:paraId="7C392CD2" w14:textId="794FB210" w:rsidR="00744B00" w:rsidRDefault="000F38D0" w:rsidP="000F38D0">
      <w:pPr>
        <w:spacing w:after="0"/>
        <w:jc w:val="both"/>
        <w:rPr>
          <w:rFonts w:ascii="Arial" w:hAnsi="Arial" w:cs="Arial"/>
          <w:sz w:val="22"/>
          <w:szCs w:val="22"/>
        </w:rPr>
      </w:pPr>
      <w:r w:rsidRPr="000F38D0">
        <w:rPr>
          <w:rFonts w:ascii="Arial" w:hAnsi="Arial" w:cs="Arial"/>
          <w:sz w:val="22"/>
          <w:szCs w:val="22"/>
        </w:rPr>
        <w:t>La date de la convention, même régularisée ultérieurement, sera celle du versement du premier acompte.</w:t>
      </w:r>
      <w:r>
        <w:rPr>
          <w:rFonts w:ascii="Arial" w:hAnsi="Arial" w:cs="Arial"/>
          <w:sz w:val="22"/>
          <w:szCs w:val="22"/>
        </w:rPr>
        <w:t> »</w:t>
      </w:r>
    </w:p>
    <w:p w14:paraId="5B3D1245" w14:textId="77777777" w:rsidR="000F38D0" w:rsidRDefault="000F38D0" w:rsidP="000F38D0">
      <w:pPr>
        <w:spacing w:after="0"/>
        <w:jc w:val="both"/>
        <w:rPr>
          <w:rFonts w:ascii="Arial" w:hAnsi="Arial" w:cs="Arial"/>
          <w:sz w:val="22"/>
          <w:szCs w:val="22"/>
        </w:rPr>
      </w:pPr>
    </w:p>
    <w:p w14:paraId="3C29F903" w14:textId="092397D6" w:rsidR="000F38D0" w:rsidRPr="00217152" w:rsidRDefault="000F38D0" w:rsidP="000F38D0">
      <w:pPr>
        <w:spacing w:after="0"/>
        <w:jc w:val="both"/>
        <w:rPr>
          <w:rFonts w:ascii="Arial" w:hAnsi="Arial" w:cs="Arial"/>
          <w:b/>
          <w:bCs/>
          <w:u w:val="single"/>
        </w:rPr>
      </w:pPr>
      <w:r w:rsidRPr="00A3113E">
        <w:rPr>
          <w:rFonts w:ascii="Arial" w:hAnsi="Arial" w:cs="Arial"/>
          <w:b/>
          <w:bCs/>
          <w:u w:val="single"/>
        </w:rPr>
        <w:t xml:space="preserve">ANNEXE 4 : </w:t>
      </w:r>
      <w:r w:rsidRPr="00217152">
        <w:rPr>
          <w:rFonts w:ascii="Arial" w:hAnsi="Arial" w:cs="Arial"/>
          <w:b/>
          <w:bCs/>
          <w:u w:val="single"/>
        </w:rPr>
        <w:t>Cour de Cassation, Chambre civile 3, du 23 janvier 1991</w:t>
      </w:r>
    </w:p>
    <w:p w14:paraId="6DC428FA" w14:textId="77777777" w:rsidR="005E49A0" w:rsidRDefault="005E49A0" w:rsidP="000F38D0">
      <w:pPr>
        <w:spacing w:after="0"/>
        <w:jc w:val="both"/>
        <w:rPr>
          <w:rFonts w:ascii="Arial" w:hAnsi="Arial" w:cs="Arial"/>
          <w:sz w:val="22"/>
          <w:szCs w:val="22"/>
        </w:rPr>
      </w:pPr>
    </w:p>
    <w:p w14:paraId="6AA62727" w14:textId="1CE14512" w:rsidR="000F38D0" w:rsidRPr="00217152" w:rsidRDefault="000F38D0" w:rsidP="000F38D0">
      <w:pPr>
        <w:spacing w:after="0"/>
        <w:jc w:val="both"/>
        <w:rPr>
          <w:rFonts w:ascii="Arial" w:hAnsi="Arial" w:cs="Arial"/>
          <w:sz w:val="22"/>
          <w:szCs w:val="22"/>
        </w:rPr>
      </w:pPr>
      <w:r>
        <w:rPr>
          <w:rFonts w:ascii="Arial" w:hAnsi="Arial" w:cs="Arial"/>
          <w:sz w:val="22"/>
          <w:szCs w:val="22"/>
        </w:rPr>
        <w:t>[…]</w:t>
      </w:r>
      <w:r w:rsidR="005E49A0">
        <w:rPr>
          <w:rFonts w:ascii="Arial" w:hAnsi="Arial" w:cs="Arial"/>
          <w:sz w:val="22"/>
          <w:szCs w:val="22"/>
        </w:rPr>
        <w:t xml:space="preserve"> </w:t>
      </w:r>
      <w:r w:rsidRPr="00217152">
        <w:rPr>
          <w:rFonts w:ascii="Arial" w:hAnsi="Arial" w:cs="Arial"/>
          <w:sz w:val="22"/>
          <w:szCs w:val="22"/>
        </w:rPr>
        <w:t>Sur le premier moyen du pourvoi principal :</w:t>
      </w:r>
    </w:p>
    <w:p w14:paraId="0339058C" w14:textId="77777777" w:rsidR="000F38D0" w:rsidRPr="00217152" w:rsidRDefault="000F38D0" w:rsidP="000F38D0">
      <w:pPr>
        <w:spacing w:after="0"/>
        <w:jc w:val="both"/>
        <w:rPr>
          <w:rFonts w:ascii="Arial" w:hAnsi="Arial" w:cs="Arial"/>
          <w:sz w:val="22"/>
          <w:szCs w:val="22"/>
        </w:rPr>
      </w:pPr>
      <w:r w:rsidRPr="00217152">
        <w:rPr>
          <w:rFonts w:ascii="Arial" w:hAnsi="Arial" w:cs="Arial"/>
          <w:sz w:val="22"/>
          <w:szCs w:val="22"/>
        </w:rPr>
        <w:t>Vu l'article 1134 du Code civil ;</w:t>
      </w:r>
    </w:p>
    <w:p w14:paraId="3D96816F" w14:textId="77777777" w:rsidR="000F38D0" w:rsidRPr="00217152" w:rsidRDefault="000F38D0" w:rsidP="000F38D0">
      <w:pPr>
        <w:spacing w:after="0"/>
        <w:jc w:val="both"/>
        <w:rPr>
          <w:rFonts w:ascii="Arial" w:hAnsi="Arial" w:cs="Arial"/>
          <w:sz w:val="22"/>
          <w:szCs w:val="22"/>
        </w:rPr>
      </w:pPr>
      <w:r w:rsidRPr="00217152">
        <w:rPr>
          <w:rFonts w:ascii="Arial" w:hAnsi="Arial" w:cs="Arial"/>
          <w:sz w:val="22"/>
          <w:szCs w:val="22"/>
        </w:rPr>
        <w:t xml:space="preserve">Attendu, selon l'arrêt attaqué (Paris, 7 octobre 1988), que la société </w:t>
      </w:r>
      <w:proofErr w:type="spellStart"/>
      <w:r w:rsidRPr="00217152">
        <w:rPr>
          <w:rFonts w:ascii="Arial" w:hAnsi="Arial" w:cs="Arial"/>
          <w:sz w:val="22"/>
          <w:szCs w:val="22"/>
        </w:rPr>
        <w:t>Cedag</w:t>
      </w:r>
      <w:proofErr w:type="spellEnd"/>
      <w:r w:rsidRPr="00217152">
        <w:rPr>
          <w:rFonts w:ascii="Arial" w:hAnsi="Arial" w:cs="Arial"/>
          <w:sz w:val="22"/>
          <w:szCs w:val="22"/>
        </w:rPr>
        <w:t xml:space="preserve"> Global a promis, le 29 janvier 1986, de vendre à la société </w:t>
      </w:r>
      <w:proofErr w:type="spellStart"/>
      <w:r w:rsidRPr="00217152">
        <w:rPr>
          <w:rFonts w:ascii="Arial" w:hAnsi="Arial" w:cs="Arial"/>
          <w:sz w:val="22"/>
          <w:szCs w:val="22"/>
        </w:rPr>
        <w:t>Weimeijer</w:t>
      </w:r>
      <w:proofErr w:type="spellEnd"/>
      <w:r w:rsidRPr="00217152">
        <w:rPr>
          <w:rFonts w:ascii="Arial" w:hAnsi="Arial" w:cs="Arial"/>
          <w:sz w:val="22"/>
          <w:szCs w:val="22"/>
        </w:rPr>
        <w:t xml:space="preserve"> un ensemble de bâtiments à usage commercial et s'est engagée à produire, avant le 4 février 1986, certains documents et justificatifs ; que l'acte authentique n'a pas été dressé à la date prévue dans la convention en dépit d'une sommation faite par le vendeur et que la société </w:t>
      </w:r>
      <w:proofErr w:type="spellStart"/>
      <w:r w:rsidRPr="00217152">
        <w:rPr>
          <w:rFonts w:ascii="Arial" w:hAnsi="Arial" w:cs="Arial"/>
          <w:sz w:val="22"/>
          <w:szCs w:val="22"/>
        </w:rPr>
        <w:t>Weimeijer</w:t>
      </w:r>
      <w:proofErr w:type="spellEnd"/>
      <w:r w:rsidRPr="00217152">
        <w:rPr>
          <w:rFonts w:ascii="Arial" w:hAnsi="Arial" w:cs="Arial"/>
          <w:sz w:val="22"/>
          <w:szCs w:val="22"/>
        </w:rPr>
        <w:t xml:space="preserve"> a assigné la société </w:t>
      </w:r>
      <w:proofErr w:type="spellStart"/>
      <w:r w:rsidRPr="00217152">
        <w:rPr>
          <w:rFonts w:ascii="Arial" w:hAnsi="Arial" w:cs="Arial"/>
          <w:sz w:val="22"/>
          <w:szCs w:val="22"/>
        </w:rPr>
        <w:t>Cedag</w:t>
      </w:r>
      <w:proofErr w:type="spellEnd"/>
      <w:r w:rsidRPr="00217152">
        <w:rPr>
          <w:rFonts w:ascii="Arial" w:hAnsi="Arial" w:cs="Arial"/>
          <w:sz w:val="22"/>
          <w:szCs w:val="22"/>
        </w:rPr>
        <w:t xml:space="preserve"> Global en diminution du prix de vente au motif que n'avaient pas été fournis l'ensemble des documents exigés par la convention et, notamment, la justification de la possibilité d'exercer, dans les lieux, des commerces alimentaires ;</w:t>
      </w:r>
    </w:p>
    <w:p w14:paraId="51F0544B" w14:textId="77777777" w:rsidR="000F38D0" w:rsidRPr="00217152" w:rsidRDefault="000F38D0" w:rsidP="000F38D0">
      <w:pPr>
        <w:spacing w:after="0"/>
        <w:jc w:val="both"/>
        <w:rPr>
          <w:rFonts w:ascii="Arial" w:hAnsi="Arial" w:cs="Arial"/>
          <w:sz w:val="22"/>
          <w:szCs w:val="22"/>
        </w:rPr>
      </w:pPr>
      <w:r w:rsidRPr="00217152">
        <w:rPr>
          <w:rFonts w:ascii="Arial" w:hAnsi="Arial" w:cs="Arial"/>
          <w:sz w:val="22"/>
          <w:szCs w:val="22"/>
        </w:rPr>
        <w:t>Attendu que pour déclarer nulle, faute d'enregistrement en violation des dispositions de l'article 1840-A du Code général des impôts, la convention du 29 janvier 1986, l'arrêt retient que celle-ci constitue une promesse unilatérale de vente ;</w:t>
      </w:r>
    </w:p>
    <w:p w14:paraId="0BDEB158" w14:textId="77777777" w:rsidR="000F38D0" w:rsidRPr="00217152" w:rsidRDefault="000F38D0" w:rsidP="000F38D0">
      <w:pPr>
        <w:spacing w:after="0"/>
        <w:jc w:val="both"/>
        <w:rPr>
          <w:rFonts w:ascii="Arial" w:hAnsi="Arial" w:cs="Arial"/>
          <w:sz w:val="22"/>
          <w:szCs w:val="22"/>
        </w:rPr>
      </w:pPr>
      <w:r w:rsidRPr="00217152">
        <w:rPr>
          <w:rFonts w:ascii="Arial" w:hAnsi="Arial" w:cs="Arial"/>
          <w:sz w:val="22"/>
          <w:szCs w:val="22"/>
        </w:rPr>
        <w:lastRenderedPageBreak/>
        <w:t xml:space="preserve">Qu'en statuant ainsi, alors que la convention stipulait que la société </w:t>
      </w:r>
      <w:proofErr w:type="spellStart"/>
      <w:r w:rsidRPr="00217152">
        <w:rPr>
          <w:rFonts w:ascii="Arial" w:hAnsi="Arial" w:cs="Arial"/>
          <w:sz w:val="22"/>
          <w:szCs w:val="22"/>
        </w:rPr>
        <w:t>Weimeijer</w:t>
      </w:r>
      <w:proofErr w:type="spellEnd"/>
      <w:r w:rsidRPr="00217152">
        <w:rPr>
          <w:rFonts w:ascii="Arial" w:hAnsi="Arial" w:cs="Arial"/>
          <w:sz w:val="22"/>
          <w:szCs w:val="22"/>
        </w:rPr>
        <w:t xml:space="preserve"> s'était définitivement engagée à acquérir dès qu'auraient été remplies, avant une certaine date, les obligations mises à la charge du promettant, ce qui ôtait toute faculté d'option au bénéficiaire de la promesse et donnait à celle-ci un caractère synallagmatique, la cour d'appel a dénaturé les termes clairs et précis de cette convention et violé le texte susvisé ;</w:t>
      </w:r>
    </w:p>
    <w:p w14:paraId="79462640" w14:textId="77777777" w:rsidR="000F38D0" w:rsidRPr="00217152" w:rsidRDefault="000F38D0" w:rsidP="000F38D0">
      <w:pPr>
        <w:spacing w:after="0"/>
        <w:jc w:val="both"/>
        <w:rPr>
          <w:rFonts w:ascii="Arial" w:hAnsi="Arial" w:cs="Arial"/>
          <w:sz w:val="22"/>
          <w:szCs w:val="22"/>
        </w:rPr>
      </w:pPr>
      <w:r w:rsidRPr="00217152">
        <w:rPr>
          <w:rFonts w:ascii="Arial" w:hAnsi="Arial" w:cs="Arial"/>
          <w:sz w:val="22"/>
          <w:szCs w:val="22"/>
        </w:rPr>
        <w:t xml:space="preserve">PAR CES MOTIFS, et sans qu'il y ait lieu de statuer sur </w:t>
      </w:r>
      <w:proofErr w:type="gramStart"/>
      <w:r w:rsidRPr="00217152">
        <w:rPr>
          <w:rFonts w:ascii="Arial" w:hAnsi="Arial" w:cs="Arial"/>
          <w:sz w:val="22"/>
          <w:szCs w:val="22"/>
        </w:rPr>
        <w:t>les deuxième</w:t>
      </w:r>
      <w:proofErr w:type="gramEnd"/>
      <w:r w:rsidRPr="00217152">
        <w:rPr>
          <w:rFonts w:ascii="Arial" w:hAnsi="Arial" w:cs="Arial"/>
          <w:sz w:val="22"/>
          <w:szCs w:val="22"/>
        </w:rPr>
        <w:t xml:space="preserve"> et </w:t>
      </w:r>
      <w:proofErr w:type="gramStart"/>
      <w:r w:rsidRPr="00217152">
        <w:rPr>
          <w:rFonts w:ascii="Arial" w:hAnsi="Arial" w:cs="Arial"/>
          <w:sz w:val="22"/>
          <w:szCs w:val="22"/>
        </w:rPr>
        <w:t>troisième moyens</w:t>
      </w:r>
      <w:proofErr w:type="gramEnd"/>
      <w:r w:rsidRPr="00217152">
        <w:rPr>
          <w:rFonts w:ascii="Arial" w:hAnsi="Arial" w:cs="Arial"/>
          <w:sz w:val="22"/>
          <w:szCs w:val="22"/>
        </w:rPr>
        <w:t xml:space="preserve"> du pourvoi principal, non plus que sur le moyen unique du pourvoi incident :</w:t>
      </w:r>
    </w:p>
    <w:p w14:paraId="133668AD" w14:textId="77777777" w:rsidR="000F38D0" w:rsidRDefault="000F38D0" w:rsidP="000F38D0">
      <w:pPr>
        <w:spacing w:after="0"/>
        <w:jc w:val="both"/>
        <w:rPr>
          <w:rFonts w:ascii="Arial" w:hAnsi="Arial" w:cs="Arial"/>
          <w:sz w:val="22"/>
          <w:szCs w:val="22"/>
        </w:rPr>
      </w:pPr>
      <w:r w:rsidRPr="00217152">
        <w:rPr>
          <w:rFonts w:ascii="Arial" w:hAnsi="Arial" w:cs="Arial"/>
          <w:sz w:val="22"/>
          <w:szCs w:val="22"/>
        </w:rPr>
        <w:t>CASSE ET ANNULE, dans toutes ses dispositions, l'arrêt rendu le 7 octobre 1988, entre les parties, par la cour d'appel de Paris ; remet, en conséquence, la cause et les parties dans l'état où elles se trouvaient avant ledit arrêt et, pour être fait droit, les renvoie devant la cour d'appel d'Orléans</w:t>
      </w:r>
    </w:p>
    <w:p w14:paraId="0F1538A0" w14:textId="77777777" w:rsidR="000F38D0" w:rsidRDefault="000F38D0" w:rsidP="000F38D0">
      <w:pPr>
        <w:spacing w:after="0"/>
        <w:jc w:val="both"/>
        <w:rPr>
          <w:rFonts w:ascii="Arial" w:hAnsi="Arial" w:cs="Arial"/>
          <w:sz w:val="22"/>
          <w:szCs w:val="22"/>
        </w:rPr>
      </w:pPr>
    </w:p>
    <w:p w14:paraId="515EF67B" w14:textId="77777777" w:rsidR="000F38D0" w:rsidRPr="00744B00" w:rsidRDefault="000F38D0" w:rsidP="000F38D0">
      <w:pPr>
        <w:spacing w:after="0"/>
        <w:ind w:left="720"/>
        <w:jc w:val="both"/>
        <w:rPr>
          <w:rFonts w:ascii="Arial" w:hAnsi="Arial" w:cs="Arial"/>
          <w:sz w:val="22"/>
          <w:szCs w:val="22"/>
        </w:rPr>
      </w:pPr>
    </w:p>
    <w:p w14:paraId="2ED67255" w14:textId="77777777" w:rsidR="00744B00" w:rsidRPr="00744B00" w:rsidRDefault="00744B00" w:rsidP="000F38D0">
      <w:pPr>
        <w:numPr>
          <w:ilvl w:val="0"/>
          <w:numId w:val="23"/>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4B00">
        <w:rPr>
          <w:rFonts w:ascii="Arial" w:hAnsi="Arial" w:cs="Arial"/>
          <w:b/>
          <w:bCs/>
        </w:rPr>
        <w:t>Quel type d’avant-contrat a été conclu entre Alpha Immobilier et Beta Commerce : promesse unilatérale ou promesse synallagmatique ? Justifiez.</w:t>
      </w:r>
    </w:p>
    <w:p w14:paraId="73ED0429" w14:textId="77777777" w:rsidR="00744B00" w:rsidRPr="00744B00" w:rsidRDefault="00744B00" w:rsidP="000F38D0">
      <w:pPr>
        <w:numPr>
          <w:ilvl w:val="0"/>
          <w:numId w:val="23"/>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4B00">
        <w:rPr>
          <w:rFonts w:ascii="Arial" w:hAnsi="Arial" w:cs="Arial"/>
          <w:b/>
          <w:bCs/>
        </w:rPr>
        <w:t>Quelles étaient les obligations de chaque partie au regard de la convention ?</w:t>
      </w:r>
    </w:p>
    <w:p w14:paraId="66C59E91" w14:textId="77777777" w:rsidR="00744B00" w:rsidRPr="00744B00" w:rsidRDefault="00744B00" w:rsidP="000F38D0">
      <w:pPr>
        <w:numPr>
          <w:ilvl w:val="0"/>
          <w:numId w:val="23"/>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4B00">
        <w:rPr>
          <w:rFonts w:ascii="Arial" w:hAnsi="Arial" w:cs="Arial"/>
          <w:b/>
          <w:bCs/>
        </w:rPr>
        <w:t>La société Beta Commerce pouvait-elle demander la nullité de la convention pour non-enregistrement (art. 1840-A CGI) ? Pourquoi ou pourquoi pas ?</w:t>
      </w:r>
    </w:p>
    <w:p w14:paraId="4660FC50" w14:textId="77777777" w:rsidR="00744B00" w:rsidRPr="00744B00" w:rsidRDefault="00744B00" w:rsidP="000F38D0">
      <w:pPr>
        <w:numPr>
          <w:ilvl w:val="0"/>
          <w:numId w:val="23"/>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4B00">
        <w:rPr>
          <w:rFonts w:ascii="Arial" w:hAnsi="Arial" w:cs="Arial"/>
          <w:b/>
          <w:bCs/>
        </w:rPr>
        <w:t>Quelle est la portée de la jurisprudence issue de cette affaire pour les professionnels de l’immobilier ?</w:t>
      </w:r>
    </w:p>
    <w:p w14:paraId="11BC6886" w14:textId="77777777" w:rsidR="00744B00" w:rsidRPr="00744B00" w:rsidRDefault="00744B00" w:rsidP="000F38D0">
      <w:pPr>
        <w:numPr>
          <w:ilvl w:val="0"/>
          <w:numId w:val="23"/>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744B00">
        <w:rPr>
          <w:rFonts w:ascii="Arial" w:hAnsi="Arial" w:cs="Arial"/>
          <w:b/>
          <w:bCs/>
        </w:rPr>
        <w:t>Si vous étiez conseiller juridique d’un acheteur dans une situation similaire aujourd’hui, que lui recommanderiez-vous pour sécuriser une transaction avant la signature de l’acte authentique ?</w:t>
      </w:r>
    </w:p>
    <w:p w14:paraId="65824E6E" w14:textId="77777777" w:rsidR="00744B00" w:rsidRDefault="00744B00" w:rsidP="00B53C9D">
      <w:pPr>
        <w:spacing w:after="0"/>
        <w:jc w:val="both"/>
        <w:rPr>
          <w:rFonts w:ascii="Arial" w:hAnsi="Arial" w:cs="Arial"/>
          <w:sz w:val="22"/>
          <w:szCs w:val="22"/>
        </w:rPr>
      </w:pPr>
    </w:p>
    <w:p w14:paraId="686DA81C" w14:textId="77777777" w:rsidR="00744B00" w:rsidRDefault="00744B00" w:rsidP="00B53C9D">
      <w:pPr>
        <w:spacing w:after="0"/>
        <w:jc w:val="both"/>
        <w:rPr>
          <w:rFonts w:ascii="Arial" w:hAnsi="Arial" w:cs="Arial"/>
          <w:sz w:val="22"/>
          <w:szCs w:val="22"/>
        </w:rPr>
      </w:pPr>
    </w:p>
    <w:p w14:paraId="43E5403A" w14:textId="77777777" w:rsidR="00744B00" w:rsidRDefault="00744B00" w:rsidP="00B53C9D">
      <w:pPr>
        <w:spacing w:after="0"/>
        <w:jc w:val="both"/>
        <w:rPr>
          <w:rFonts w:ascii="Arial" w:hAnsi="Arial" w:cs="Arial"/>
          <w:sz w:val="22"/>
          <w:szCs w:val="22"/>
        </w:rPr>
      </w:pPr>
    </w:p>
    <w:p w14:paraId="7328A50A" w14:textId="77777777" w:rsidR="00744B00" w:rsidRDefault="00744B00" w:rsidP="00B53C9D">
      <w:pPr>
        <w:spacing w:after="0"/>
        <w:jc w:val="both"/>
        <w:rPr>
          <w:rFonts w:ascii="Arial" w:hAnsi="Arial" w:cs="Arial"/>
          <w:sz w:val="22"/>
          <w:szCs w:val="22"/>
        </w:rPr>
      </w:pPr>
    </w:p>
    <w:p w14:paraId="1B92EFAF" w14:textId="77777777" w:rsidR="00744B00" w:rsidRDefault="00744B00" w:rsidP="00B53C9D">
      <w:pPr>
        <w:spacing w:after="0"/>
        <w:jc w:val="both"/>
        <w:rPr>
          <w:rFonts w:ascii="Arial" w:hAnsi="Arial" w:cs="Arial"/>
          <w:sz w:val="22"/>
          <w:szCs w:val="22"/>
        </w:rPr>
      </w:pPr>
    </w:p>
    <w:p w14:paraId="34959D57" w14:textId="77777777" w:rsidR="00744B00" w:rsidRPr="00217152" w:rsidRDefault="00744B00" w:rsidP="00B53C9D">
      <w:pPr>
        <w:spacing w:after="0"/>
        <w:jc w:val="both"/>
        <w:rPr>
          <w:rFonts w:ascii="Arial" w:hAnsi="Arial" w:cs="Arial"/>
          <w:sz w:val="22"/>
          <w:szCs w:val="22"/>
        </w:rPr>
      </w:pPr>
    </w:p>
    <w:p w14:paraId="5DCC8CC1" w14:textId="77777777" w:rsidR="00217152" w:rsidRPr="00B53C9D" w:rsidRDefault="00217152" w:rsidP="00B53C9D">
      <w:pPr>
        <w:spacing w:after="0"/>
        <w:jc w:val="both"/>
        <w:rPr>
          <w:rFonts w:ascii="Arial" w:hAnsi="Arial" w:cs="Arial"/>
          <w:sz w:val="22"/>
          <w:szCs w:val="22"/>
        </w:rPr>
      </w:pPr>
    </w:p>
    <w:p w14:paraId="173A5A9F" w14:textId="77777777" w:rsidR="00217152" w:rsidRDefault="00217152" w:rsidP="00B53C9D">
      <w:pPr>
        <w:spacing w:after="0"/>
        <w:jc w:val="both"/>
        <w:rPr>
          <w:rFonts w:ascii="Arial" w:hAnsi="Arial" w:cs="Arial"/>
          <w:sz w:val="22"/>
          <w:szCs w:val="22"/>
        </w:rPr>
      </w:pPr>
    </w:p>
    <w:p w14:paraId="064D731D" w14:textId="77777777" w:rsidR="000E5F6C" w:rsidRDefault="000E5F6C" w:rsidP="00B53C9D">
      <w:pPr>
        <w:spacing w:after="0"/>
        <w:jc w:val="both"/>
        <w:rPr>
          <w:rFonts w:ascii="Arial" w:hAnsi="Arial" w:cs="Arial"/>
          <w:sz w:val="22"/>
          <w:szCs w:val="22"/>
        </w:rPr>
      </w:pPr>
    </w:p>
    <w:p w14:paraId="66E7DE4F" w14:textId="77777777" w:rsidR="000E5F6C" w:rsidRDefault="000E5F6C" w:rsidP="00B53C9D">
      <w:pPr>
        <w:spacing w:after="0"/>
        <w:jc w:val="both"/>
        <w:rPr>
          <w:rFonts w:ascii="Arial" w:hAnsi="Arial" w:cs="Arial"/>
          <w:sz w:val="22"/>
          <w:szCs w:val="22"/>
        </w:rPr>
      </w:pPr>
    </w:p>
    <w:p w14:paraId="3EDE47BF" w14:textId="77777777" w:rsidR="000E5F6C" w:rsidRDefault="000E5F6C" w:rsidP="00B53C9D">
      <w:pPr>
        <w:spacing w:after="0"/>
        <w:jc w:val="both"/>
        <w:rPr>
          <w:rFonts w:ascii="Arial" w:hAnsi="Arial" w:cs="Arial"/>
          <w:sz w:val="22"/>
          <w:szCs w:val="22"/>
        </w:rPr>
      </w:pPr>
    </w:p>
    <w:p w14:paraId="118BB10E" w14:textId="77777777" w:rsidR="000E5F6C" w:rsidRDefault="000E5F6C" w:rsidP="00B53C9D">
      <w:pPr>
        <w:spacing w:after="0"/>
        <w:jc w:val="both"/>
        <w:rPr>
          <w:rFonts w:ascii="Arial" w:hAnsi="Arial" w:cs="Arial"/>
          <w:sz w:val="22"/>
          <w:szCs w:val="22"/>
        </w:rPr>
      </w:pPr>
    </w:p>
    <w:p w14:paraId="1AAC6966" w14:textId="77777777" w:rsidR="000E5F6C" w:rsidRDefault="000E5F6C" w:rsidP="00B53C9D">
      <w:pPr>
        <w:spacing w:after="0"/>
        <w:jc w:val="both"/>
        <w:rPr>
          <w:rFonts w:ascii="Arial" w:hAnsi="Arial" w:cs="Arial"/>
          <w:sz w:val="22"/>
          <w:szCs w:val="22"/>
        </w:rPr>
      </w:pPr>
    </w:p>
    <w:p w14:paraId="2FC4D6FD" w14:textId="77777777" w:rsidR="000E5F6C" w:rsidRDefault="000E5F6C" w:rsidP="00B53C9D">
      <w:pPr>
        <w:spacing w:after="0"/>
        <w:jc w:val="both"/>
        <w:rPr>
          <w:rFonts w:ascii="Arial" w:hAnsi="Arial" w:cs="Arial"/>
          <w:sz w:val="22"/>
          <w:szCs w:val="22"/>
        </w:rPr>
      </w:pPr>
    </w:p>
    <w:p w14:paraId="03F0EA99" w14:textId="77777777" w:rsidR="000E5F6C" w:rsidRDefault="000E5F6C" w:rsidP="00B53C9D">
      <w:pPr>
        <w:spacing w:after="0"/>
        <w:jc w:val="both"/>
        <w:rPr>
          <w:rFonts w:ascii="Arial" w:hAnsi="Arial" w:cs="Arial"/>
          <w:sz w:val="22"/>
          <w:szCs w:val="22"/>
        </w:rPr>
      </w:pPr>
    </w:p>
    <w:p w14:paraId="4ACD93C3" w14:textId="77777777" w:rsidR="000E5F6C" w:rsidRDefault="000E5F6C" w:rsidP="00B53C9D">
      <w:pPr>
        <w:spacing w:after="0"/>
        <w:jc w:val="both"/>
        <w:rPr>
          <w:rFonts w:ascii="Arial" w:hAnsi="Arial" w:cs="Arial"/>
          <w:sz w:val="22"/>
          <w:szCs w:val="22"/>
        </w:rPr>
      </w:pPr>
    </w:p>
    <w:p w14:paraId="6410F0A4" w14:textId="77777777" w:rsidR="000E5F6C" w:rsidRDefault="000E5F6C" w:rsidP="00B53C9D">
      <w:pPr>
        <w:spacing w:after="0"/>
        <w:jc w:val="both"/>
        <w:rPr>
          <w:rFonts w:ascii="Arial" w:hAnsi="Arial" w:cs="Arial"/>
          <w:sz w:val="22"/>
          <w:szCs w:val="22"/>
        </w:rPr>
      </w:pPr>
    </w:p>
    <w:p w14:paraId="2D846850" w14:textId="77777777" w:rsidR="000E5F6C" w:rsidRDefault="000E5F6C" w:rsidP="00B53C9D">
      <w:pPr>
        <w:spacing w:after="0"/>
        <w:jc w:val="both"/>
        <w:rPr>
          <w:rFonts w:ascii="Arial" w:hAnsi="Arial" w:cs="Arial"/>
          <w:sz w:val="22"/>
          <w:szCs w:val="22"/>
        </w:rPr>
      </w:pPr>
    </w:p>
    <w:p w14:paraId="3780638F" w14:textId="77777777" w:rsidR="000E5F6C" w:rsidRDefault="000E5F6C" w:rsidP="00B53C9D">
      <w:pPr>
        <w:spacing w:after="0"/>
        <w:jc w:val="both"/>
        <w:rPr>
          <w:rFonts w:ascii="Arial" w:hAnsi="Arial" w:cs="Arial"/>
          <w:sz w:val="22"/>
          <w:szCs w:val="22"/>
        </w:rPr>
      </w:pPr>
    </w:p>
    <w:p w14:paraId="44B1F837" w14:textId="77777777" w:rsidR="000E5F6C" w:rsidRDefault="000E5F6C" w:rsidP="00B53C9D">
      <w:pPr>
        <w:spacing w:after="0"/>
        <w:jc w:val="both"/>
        <w:rPr>
          <w:rFonts w:ascii="Arial" w:hAnsi="Arial" w:cs="Arial"/>
          <w:sz w:val="22"/>
          <w:szCs w:val="22"/>
        </w:rPr>
      </w:pPr>
    </w:p>
    <w:p w14:paraId="6C787AF6" w14:textId="77777777" w:rsidR="000E5F6C" w:rsidRDefault="000E5F6C" w:rsidP="00B53C9D">
      <w:pPr>
        <w:spacing w:after="0"/>
        <w:jc w:val="both"/>
        <w:rPr>
          <w:rFonts w:ascii="Arial" w:hAnsi="Arial" w:cs="Arial"/>
          <w:sz w:val="22"/>
          <w:szCs w:val="22"/>
        </w:rPr>
      </w:pPr>
    </w:p>
    <w:p w14:paraId="05394B7B" w14:textId="77777777" w:rsidR="000E5F6C" w:rsidRDefault="000E5F6C" w:rsidP="00B53C9D">
      <w:pPr>
        <w:spacing w:after="0"/>
        <w:jc w:val="both"/>
        <w:rPr>
          <w:rFonts w:ascii="Arial" w:hAnsi="Arial" w:cs="Arial"/>
          <w:sz w:val="22"/>
          <w:szCs w:val="22"/>
        </w:rPr>
      </w:pPr>
    </w:p>
    <w:p w14:paraId="6F30DA6B" w14:textId="77777777" w:rsidR="000E5F6C" w:rsidRDefault="000E5F6C" w:rsidP="00B53C9D">
      <w:pPr>
        <w:spacing w:after="0"/>
        <w:jc w:val="both"/>
        <w:rPr>
          <w:rFonts w:ascii="Arial" w:hAnsi="Arial" w:cs="Arial"/>
          <w:sz w:val="22"/>
          <w:szCs w:val="22"/>
        </w:rPr>
      </w:pPr>
    </w:p>
    <w:p w14:paraId="466AA5BB" w14:textId="77777777" w:rsidR="000E5F6C" w:rsidRDefault="000E5F6C" w:rsidP="00B53C9D">
      <w:pPr>
        <w:spacing w:after="0"/>
        <w:jc w:val="both"/>
        <w:rPr>
          <w:rFonts w:ascii="Arial" w:hAnsi="Arial" w:cs="Arial"/>
          <w:sz w:val="22"/>
          <w:szCs w:val="22"/>
        </w:rPr>
      </w:pPr>
    </w:p>
    <w:p w14:paraId="2D36903F" w14:textId="77777777" w:rsidR="000E5F6C" w:rsidRDefault="000E5F6C" w:rsidP="00B53C9D">
      <w:pPr>
        <w:spacing w:after="0"/>
        <w:jc w:val="both"/>
        <w:rPr>
          <w:rFonts w:ascii="Arial" w:hAnsi="Arial" w:cs="Arial"/>
          <w:sz w:val="22"/>
          <w:szCs w:val="22"/>
        </w:rPr>
      </w:pPr>
    </w:p>
    <w:p w14:paraId="771D1D7E" w14:textId="77777777" w:rsidR="000E5F6C" w:rsidRDefault="000E5F6C" w:rsidP="00B53C9D">
      <w:pPr>
        <w:spacing w:after="0"/>
        <w:jc w:val="both"/>
        <w:rPr>
          <w:rFonts w:ascii="Arial" w:hAnsi="Arial" w:cs="Arial"/>
          <w:sz w:val="22"/>
          <w:szCs w:val="22"/>
        </w:rPr>
      </w:pPr>
    </w:p>
    <w:p w14:paraId="5743F838" w14:textId="77777777" w:rsidR="000E5F6C" w:rsidRDefault="000E5F6C" w:rsidP="00B53C9D">
      <w:pPr>
        <w:spacing w:after="0"/>
        <w:jc w:val="both"/>
        <w:rPr>
          <w:rFonts w:ascii="Arial" w:hAnsi="Arial" w:cs="Arial"/>
          <w:sz w:val="22"/>
          <w:szCs w:val="22"/>
        </w:rPr>
      </w:pPr>
    </w:p>
    <w:p w14:paraId="571590F9" w14:textId="77777777" w:rsidR="000E5F6C" w:rsidRDefault="000E5F6C" w:rsidP="00B53C9D">
      <w:pPr>
        <w:spacing w:after="0"/>
        <w:jc w:val="both"/>
        <w:rPr>
          <w:rFonts w:ascii="Arial" w:hAnsi="Arial" w:cs="Arial"/>
          <w:sz w:val="22"/>
          <w:szCs w:val="22"/>
        </w:rPr>
      </w:pPr>
    </w:p>
    <w:p w14:paraId="2B77D403" w14:textId="77777777" w:rsidR="000E5F6C" w:rsidRPr="00B53C9D" w:rsidRDefault="000E5F6C" w:rsidP="00B53C9D">
      <w:pPr>
        <w:spacing w:after="0"/>
        <w:jc w:val="both"/>
        <w:rPr>
          <w:rFonts w:ascii="Arial" w:hAnsi="Arial" w:cs="Arial"/>
          <w:sz w:val="22"/>
          <w:szCs w:val="22"/>
        </w:rPr>
      </w:pPr>
    </w:p>
    <w:p w14:paraId="0B4768A2" w14:textId="77777777" w:rsidR="000E5F6C" w:rsidRPr="000E5F6C" w:rsidRDefault="000E5F6C" w:rsidP="000E5F6C">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0E5F6C">
        <w:rPr>
          <w:rFonts w:ascii="Arial" w:hAnsi="Arial" w:cs="Arial"/>
          <w:b/>
          <w:bCs/>
          <w:sz w:val="28"/>
          <w:szCs w:val="28"/>
          <w:highlight w:val="yellow"/>
        </w:rPr>
        <w:lastRenderedPageBreak/>
        <w:t>CAS PRATIQUE – PROMESSE UNILATÉRALE DE VENTE</w:t>
      </w:r>
    </w:p>
    <w:p w14:paraId="16D006BF" w14:textId="77777777" w:rsidR="000E5F6C" w:rsidRDefault="000E5F6C" w:rsidP="000E5F6C">
      <w:pPr>
        <w:spacing w:after="0"/>
        <w:jc w:val="both"/>
        <w:rPr>
          <w:rFonts w:ascii="Arial" w:hAnsi="Arial" w:cs="Arial"/>
          <w:b/>
          <w:bCs/>
          <w:sz w:val="22"/>
          <w:szCs w:val="22"/>
        </w:rPr>
      </w:pPr>
    </w:p>
    <w:p w14:paraId="21CFE76B" w14:textId="718BAF46"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M. LEBLANC souhaite vendre une parcelle de terrain à M. DUPUIS. Les deux parties signent, le 1er janvier 2020, une promesse unilatérale de vente pour une durée de 4 ans. La promesse prévoit que :</w:t>
      </w:r>
    </w:p>
    <w:p w14:paraId="3FEDC432" w14:textId="77777777" w:rsidR="000E5F6C" w:rsidRPr="000E5F6C" w:rsidRDefault="000E5F6C" w:rsidP="000E5F6C">
      <w:pPr>
        <w:numPr>
          <w:ilvl w:val="0"/>
          <w:numId w:val="24"/>
        </w:numPr>
        <w:spacing w:after="0"/>
        <w:jc w:val="both"/>
        <w:rPr>
          <w:rFonts w:ascii="Arial" w:hAnsi="Arial" w:cs="Arial"/>
          <w:sz w:val="22"/>
          <w:szCs w:val="22"/>
        </w:rPr>
      </w:pPr>
      <w:r w:rsidRPr="000E5F6C">
        <w:rPr>
          <w:rFonts w:ascii="Arial" w:hAnsi="Arial" w:cs="Arial"/>
          <w:sz w:val="22"/>
          <w:szCs w:val="22"/>
        </w:rPr>
        <w:t>Le bénéficiaire (M. DUPUIS) pourra lever l’option à tout moment avant l’échéance.</w:t>
      </w:r>
    </w:p>
    <w:p w14:paraId="1F8C8137" w14:textId="77777777" w:rsidR="000E5F6C" w:rsidRPr="000E5F6C" w:rsidRDefault="000E5F6C" w:rsidP="000E5F6C">
      <w:pPr>
        <w:numPr>
          <w:ilvl w:val="0"/>
          <w:numId w:val="24"/>
        </w:numPr>
        <w:spacing w:after="0"/>
        <w:jc w:val="both"/>
        <w:rPr>
          <w:rFonts w:ascii="Arial" w:hAnsi="Arial" w:cs="Arial"/>
          <w:sz w:val="22"/>
          <w:szCs w:val="22"/>
        </w:rPr>
      </w:pPr>
      <w:r w:rsidRPr="000E5F6C">
        <w:rPr>
          <w:rFonts w:ascii="Arial" w:hAnsi="Arial" w:cs="Arial"/>
          <w:sz w:val="22"/>
          <w:szCs w:val="22"/>
        </w:rPr>
        <w:t>La vente est soumise à la condition que la rocade voisine soit ouverte à la circulation.</w:t>
      </w:r>
    </w:p>
    <w:p w14:paraId="6C45E6A8" w14:textId="364E4609" w:rsidR="000E5F6C" w:rsidRPr="000E5F6C" w:rsidRDefault="00982A0D" w:rsidP="000E5F6C">
      <w:pPr>
        <w:numPr>
          <w:ilvl w:val="0"/>
          <w:numId w:val="24"/>
        </w:numPr>
        <w:spacing w:after="0"/>
        <w:jc w:val="both"/>
        <w:rPr>
          <w:rFonts w:ascii="Arial" w:hAnsi="Arial" w:cs="Arial"/>
          <w:sz w:val="22"/>
          <w:szCs w:val="22"/>
        </w:rPr>
      </w:pPr>
      <w:r w:rsidRPr="00982A0D">
        <w:rPr>
          <w:rFonts w:ascii="Arial" w:hAnsi="Arial" w:cs="Arial"/>
          <w:sz w:val="22"/>
          <w:szCs w:val="22"/>
        </w:rPr>
        <w:t>Le prix convenu est de 250 000 €, valable à la date de la signature de la promesse</w:t>
      </w:r>
      <w:r w:rsidR="000E5F6C" w:rsidRPr="000E5F6C">
        <w:rPr>
          <w:rFonts w:ascii="Arial" w:hAnsi="Arial" w:cs="Arial"/>
          <w:sz w:val="22"/>
          <w:szCs w:val="22"/>
        </w:rPr>
        <w:t>.</w:t>
      </w:r>
    </w:p>
    <w:p w14:paraId="50AEA667"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En 2024, M. DUPUIS décide de lever l’option. M. LEBLANC refuse de finaliser la vente, estimant que la promesse est caduque.</w:t>
      </w:r>
    </w:p>
    <w:p w14:paraId="5732A27F" w14:textId="77777777" w:rsidR="000E5F6C" w:rsidRDefault="000E5F6C" w:rsidP="000E5F6C">
      <w:pPr>
        <w:spacing w:after="0"/>
        <w:jc w:val="both"/>
        <w:rPr>
          <w:rFonts w:ascii="Arial" w:hAnsi="Arial" w:cs="Arial"/>
          <w:sz w:val="22"/>
          <w:szCs w:val="22"/>
        </w:rPr>
      </w:pPr>
      <w:r w:rsidRPr="000E5F6C">
        <w:rPr>
          <w:rFonts w:ascii="Arial" w:hAnsi="Arial" w:cs="Arial"/>
          <w:sz w:val="22"/>
          <w:szCs w:val="22"/>
        </w:rPr>
        <w:t xml:space="preserve">M. DUPUIS assigne alors M. LEBLANC pour obtenir </w:t>
      </w:r>
      <w:proofErr w:type="gramStart"/>
      <w:r w:rsidRPr="000E5F6C">
        <w:rPr>
          <w:rFonts w:ascii="Arial" w:hAnsi="Arial" w:cs="Arial"/>
          <w:sz w:val="22"/>
          <w:szCs w:val="22"/>
        </w:rPr>
        <w:t>la transfert</w:t>
      </w:r>
      <w:proofErr w:type="gramEnd"/>
      <w:r w:rsidRPr="000E5F6C">
        <w:rPr>
          <w:rFonts w:ascii="Arial" w:hAnsi="Arial" w:cs="Arial"/>
          <w:sz w:val="22"/>
          <w:szCs w:val="22"/>
        </w:rPr>
        <w:t xml:space="preserve"> de propriété de la parcelle et réclamer des dommages-intérêts pour résistance abusive.</w:t>
      </w:r>
    </w:p>
    <w:p w14:paraId="5C6EE99E" w14:textId="77777777" w:rsidR="00417C51" w:rsidRDefault="00417C51" w:rsidP="000E5F6C">
      <w:pPr>
        <w:spacing w:after="0"/>
        <w:jc w:val="both"/>
        <w:rPr>
          <w:rFonts w:ascii="Arial" w:hAnsi="Arial" w:cs="Arial"/>
          <w:sz w:val="22"/>
          <w:szCs w:val="22"/>
        </w:rPr>
      </w:pPr>
    </w:p>
    <w:p w14:paraId="789351B6" w14:textId="77777777" w:rsidR="00417C51" w:rsidRPr="00B53C9D" w:rsidRDefault="00417C51" w:rsidP="00417C51">
      <w:pPr>
        <w:spacing w:after="0"/>
        <w:rPr>
          <w:rFonts w:ascii="Arial" w:hAnsi="Arial" w:cs="Arial"/>
          <w:sz w:val="22"/>
          <w:szCs w:val="22"/>
        </w:rPr>
      </w:pPr>
    </w:p>
    <w:p w14:paraId="46B2AD66" w14:textId="77777777" w:rsidR="00417C51" w:rsidRPr="000E5F6C" w:rsidRDefault="00417C51" w:rsidP="00417C51">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0E5F6C">
        <w:rPr>
          <w:rFonts w:ascii="Arial" w:hAnsi="Arial" w:cs="Arial"/>
          <w:b/>
          <w:bCs/>
        </w:rPr>
        <w:t>Quel type d’avant-contrat a été conclu entre M. LEBLANC et M. DUPUIS ? Justifiez.</w:t>
      </w:r>
    </w:p>
    <w:p w14:paraId="4FB30CAD" w14:textId="77777777" w:rsidR="00417C51" w:rsidRPr="000E5F6C" w:rsidRDefault="00417C51" w:rsidP="00417C51">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0E5F6C">
        <w:rPr>
          <w:rFonts w:ascii="Arial" w:hAnsi="Arial" w:cs="Arial"/>
          <w:b/>
          <w:bCs/>
        </w:rPr>
        <w:t>À quelle date le bénéficiaire peut-il apprécier la validité de la vente et le sérieux du prix ?</w:t>
      </w:r>
    </w:p>
    <w:p w14:paraId="22FA34E5" w14:textId="77777777" w:rsidR="00417C51" w:rsidRPr="000E5F6C" w:rsidRDefault="00417C51" w:rsidP="00417C51">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0E5F6C">
        <w:rPr>
          <w:rFonts w:ascii="Arial" w:hAnsi="Arial" w:cs="Arial"/>
          <w:b/>
          <w:bCs/>
        </w:rPr>
        <w:t>M. LEBLANC peut-il se rétracter légalement après la levée de l’option ? Pourquoi ?</w:t>
      </w:r>
    </w:p>
    <w:p w14:paraId="73CC0C2E" w14:textId="77777777" w:rsidR="00417C51" w:rsidRPr="000E5F6C" w:rsidRDefault="00417C51" w:rsidP="00417C51">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0E5F6C">
        <w:rPr>
          <w:rFonts w:ascii="Arial" w:hAnsi="Arial" w:cs="Arial"/>
          <w:b/>
          <w:bCs/>
        </w:rPr>
        <w:t>Quels recours M. DUPUIS peut-il exercer contre le promettant ?</w:t>
      </w:r>
    </w:p>
    <w:p w14:paraId="75FC3C7D" w14:textId="77777777" w:rsidR="00417C51" w:rsidRPr="000E5F6C" w:rsidRDefault="00417C51" w:rsidP="00417C51">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0E5F6C">
        <w:rPr>
          <w:rFonts w:ascii="Arial" w:hAnsi="Arial" w:cs="Arial"/>
          <w:b/>
          <w:bCs/>
        </w:rPr>
        <w:t>Si vous étiez conseiller juridique du bénéficiaire, que recommanderiez-vous pour sécuriser la transaction avant la signature de l’acte authentique ?</w:t>
      </w:r>
    </w:p>
    <w:p w14:paraId="31F75562" w14:textId="77777777" w:rsidR="00417C51" w:rsidRPr="000E5F6C" w:rsidRDefault="00417C51" w:rsidP="000E5F6C">
      <w:pPr>
        <w:spacing w:after="0"/>
        <w:jc w:val="both"/>
        <w:rPr>
          <w:rFonts w:ascii="Arial" w:hAnsi="Arial" w:cs="Arial"/>
          <w:sz w:val="22"/>
          <w:szCs w:val="22"/>
        </w:rPr>
      </w:pPr>
    </w:p>
    <w:p w14:paraId="4C90BD40" w14:textId="459F79AB" w:rsidR="000E5F6C" w:rsidRPr="000E5F6C" w:rsidRDefault="000E5F6C" w:rsidP="000E5F6C">
      <w:pPr>
        <w:spacing w:after="0"/>
        <w:jc w:val="both"/>
        <w:rPr>
          <w:rFonts w:ascii="Arial" w:hAnsi="Arial" w:cs="Arial"/>
          <w:sz w:val="22"/>
          <w:szCs w:val="22"/>
        </w:rPr>
      </w:pPr>
    </w:p>
    <w:p w14:paraId="4272BE4E" w14:textId="44CC7124" w:rsidR="000E5F6C" w:rsidRPr="000E5F6C" w:rsidRDefault="000E5F6C" w:rsidP="000E5F6C">
      <w:pPr>
        <w:spacing w:after="0"/>
        <w:jc w:val="both"/>
        <w:rPr>
          <w:rFonts w:ascii="Arial" w:hAnsi="Arial" w:cs="Arial"/>
          <w:b/>
          <w:bCs/>
          <w:u w:val="single"/>
        </w:rPr>
      </w:pPr>
      <w:r w:rsidRPr="000E5F6C">
        <w:rPr>
          <w:rFonts w:ascii="Arial" w:hAnsi="Arial" w:cs="Arial"/>
          <w:b/>
          <w:bCs/>
          <w:u w:val="single"/>
        </w:rPr>
        <w:t>A</w:t>
      </w:r>
      <w:r w:rsidR="003C76D9">
        <w:rPr>
          <w:rFonts w:ascii="Arial" w:hAnsi="Arial" w:cs="Arial"/>
          <w:b/>
          <w:bCs/>
          <w:u w:val="single"/>
        </w:rPr>
        <w:t>NNEXE</w:t>
      </w:r>
      <w:r w:rsidRPr="000E5F6C">
        <w:rPr>
          <w:rFonts w:ascii="Arial" w:hAnsi="Arial" w:cs="Arial"/>
          <w:b/>
          <w:bCs/>
          <w:u w:val="single"/>
        </w:rPr>
        <w:t xml:space="preserve"> 1 – Extrait de la promesse unilatérale de vente</w:t>
      </w:r>
    </w:p>
    <w:p w14:paraId="5DAF2DE3" w14:textId="77777777" w:rsidR="000E5F6C" w:rsidRPr="000E5F6C" w:rsidRDefault="000E5F6C" w:rsidP="000E5F6C">
      <w:pPr>
        <w:spacing w:after="0"/>
        <w:jc w:val="both"/>
        <w:rPr>
          <w:rFonts w:ascii="Arial" w:hAnsi="Arial" w:cs="Arial"/>
          <w:sz w:val="22"/>
          <w:szCs w:val="22"/>
        </w:rPr>
      </w:pPr>
    </w:p>
    <w:p w14:paraId="46FB8AEE" w14:textId="77777777" w:rsidR="000E5F6C" w:rsidRDefault="000E5F6C" w:rsidP="000E5F6C">
      <w:pPr>
        <w:spacing w:after="0"/>
        <w:jc w:val="both"/>
        <w:rPr>
          <w:rFonts w:ascii="Arial" w:hAnsi="Arial" w:cs="Arial"/>
          <w:sz w:val="22"/>
          <w:szCs w:val="22"/>
        </w:rPr>
      </w:pPr>
      <w:r w:rsidRPr="000E5F6C">
        <w:rPr>
          <w:rFonts w:ascii="Arial" w:hAnsi="Arial" w:cs="Arial"/>
          <w:sz w:val="22"/>
          <w:szCs w:val="22"/>
        </w:rPr>
        <w:t>« Le promettant s’engage à vendre la parcelle cadastrée n°A123, située à [ville], au bénéficiaire, qui pourra lever l’option dans les 4 ans suivant la signature de la présente promesse. La vente interviendra après ouverture de la rocade voisine et le prix convenu est de 250 000 €. »</w:t>
      </w:r>
    </w:p>
    <w:p w14:paraId="50EDC149" w14:textId="77777777" w:rsidR="000E5F6C" w:rsidRPr="000E5F6C" w:rsidRDefault="000E5F6C" w:rsidP="000E5F6C">
      <w:pPr>
        <w:spacing w:after="0"/>
        <w:jc w:val="both"/>
        <w:rPr>
          <w:rFonts w:ascii="Arial" w:hAnsi="Arial" w:cs="Arial"/>
          <w:sz w:val="22"/>
          <w:szCs w:val="22"/>
        </w:rPr>
      </w:pPr>
    </w:p>
    <w:p w14:paraId="3B0DA913" w14:textId="0D90E51D" w:rsidR="000E5F6C" w:rsidRDefault="000E5F6C" w:rsidP="000E5F6C">
      <w:pPr>
        <w:spacing w:after="0"/>
        <w:jc w:val="both"/>
        <w:rPr>
          <w:rFonts w:ascii="Arial" w:hAnsi="Arial" w:cs="Arial"/>
          <w:b/>
          <w:bCs/>
          <w:u w:val="single"/>
        </w:rPr>
      </w:pPr>
      <w:r w:rsidRPr="000E5F6C">
        <w:rPr>
          <w:rFonts w:ascii="Arial" w:hAnsi="Arial" w:cs="Arial"/>
          <w:b/>
          <w:bCs/>
          <w:u w:val="single"/>
        </w:rPr>
        <w:t>A</w:t>
      </w:r>
      <w:r w:rsidR="003C76D9">
        <w:rPr>
          <w:rFonts w:ascii="Arial" w:hAnsi="Arial" w:cs="Arial"/>
          <w:b/>
          <w:bCs/>
          <w:u w:val="single"/>
        </w:rPr>
        <w:t>NNEXE</w:t>
      </w:r>
      <w:r w:rsidRPr="000E5F6C">
        <w:rPr>
          <w:rFonts w:ascii="Arial" w:hAnsi="Arial" w:cs="Arial"/>
          <w:b/>
          <w:bCs/>
          <w:u w:val="single"/>
        </w:rPr>
        <w:t xml:space="preserve"> 2 – Chronologie</w:t>
      </w:r>
    </w:p>
    <w:p w14:paraId="5FAADD64" w14:textId="77777777" w:rsidR="000E5F6C" w:rsidRPr="000E5F6C" w:rsidRDefault="000E5F6C" w:rsidP="000E5F6C">
      <w:pPr>
        <w:spacing w:after="0"/>
        <w:jc w:val="both"/>
        <w:rPr>
          <w:rFonts w:ascii="Arial" w:hAnsi="Arial" w:cs="Arial"/>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7"/>
        <w:gridCol w:w="4564"/>
      </w:tblGrid>
      <w:tr w:rsidR="000E5F6C" w:rsidRPr="000E5F6C" w14:paraId="4EDC3A9B" w14:textId="77777777">
        <w:trPr>
          <w:tblHeader/>
          <w:tblCellSpacing w:w="15" w:type="dxa"/>
        </w:trPr>
        <w:tc>
          <w:tcPr>
            <w:tcW w:w="0" w:type="auto"/>
            <w:vAlign w:val="center"/>
            <w:hideMark/>
          </w:tcPr>
          <w:p w14:paraId="161C04DD" w14:textId="77777777" w:rsidR="000E5F6C" w:rsidRPr="000E5F6C" w:rsidRDefault="000E5F6C" w:rsidP="000E5F6C">
            <w:pPr>
              <w:spacing w:after="0"/>
              <w:jc w:val="both"/>
              <w:rPr>
                <w:rFonts w:ascii="Arial" w:hAnsi="Arial" w:cs="Arial"/>
                <w:b/>
                <w:bCs/>
                <w:sz w:val="22"/>
                <w:szCs w:val="22"/>
              </w:rPr>
            </w:pPr>
            <w:r w:rsidRPr="000E5F6C">
              <w:rPr>
                <w:rFonts w:ascii="Arial" w:hAnsi="Arial" w:cs="Arial"/>
                <w:b/>
                <w:bCs/>
                <w:sz w:val="22"/>
                <w:szCs w:val="22"/>
              </w:rPr>
              <w:t>Date</w:t>
            </w:r>
          </w:p>
        </w:tc>
        <w:tc>
          <w:tcPr>
            <w:tcW w:w="0" w:type="auto"/>
            <w:vAlign w:val="center"/>
            <w:hideMark/>
          </w:tcPr>
          <w:p w14:paraId="4BF34649" w14:textId="77777777" w:rsidR="000E5F6C" w:rsidRPr="000E5F6C" w:rsidRDefault="000E5F6C" w:rsidP="000E5F6C">
            <w:pPr>
              <w:spacing w:after="0"/>
              <w:jc w:val="both"/>
              <w:rPr>
                <w:rFonts w:ascii="Arial" w:hAnsi="Arial" w:cs="Arial"/>
                <w:b/>
                <w:bCs/>
                <w:sz w:val="22"/>
                <w:szCs w:val="22"/>
              </w:rPr>
            </w:pPr>
            <w:r w:rsidRPr="000E5F6C">
              <w:rPr>
                <w:rFonts w:ascii="Arial" w:hAnsi="Arial" w:cs="Arial"/>
                <w:b/>
                <w:bCs/>
                <w:sz w:val="22"/>
                <w:szCs w:val="22"/>
              </w:rPr>
              <w:t>Événement</w:t>
            </w:r>
          </w:p>
        </w:tc>
      </w:tr>
      <w:tr w:rsidR="000E5F6C" w:rsidRPr="000E5F6C" w14:paraId="13479B8F" w14:textId="77777777">
        <w:trPr>
          <w:tblCellSpacing w:w="15" w:type="dxa"/>
        </w:trPr>
        <w:tc>
          <w:tcPr>
            <w:tcW w:w="0" w:type="auto"/>
            <w:vAlign w:val="center"/>
            <w:hideMark/>
          </w:tcPr>
          <w:p w14:paraId="71C12F36"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01/01/2020</w:t>
            </w:r>
          </w:p>
        </w:tc>
        <w:tc>
          <w:tcPr>
            <w:tcW w:w="0" w:type="auto"/>
            <w:vAlign w:val="center"/>
            <w:hideMark/>
          </w:tcPr>
          <w:p w14:paraId="1B3D21D5"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Signature de la promesse unilatérale de vente</w:t>
            </w:r>
          </w:p>
        </w:tc>
      </w:tr>
      <w:tr w:rsidR="000E5F6C" w:rsidRPr="000E5F6C" w14:paraId="54A61E11" w14:textId="77777777">
        <w:trPr>
          <w:tblCellSpacing w:w="15" w:type="dxa"/>
        </w:trPr>
        <w:tc>
          <w:tcPr>
            <w:tcW w:w="0" w:type="auto"/>
            <w:vAlign w:val="center"/>
            <w:hideMark/>
          </w:tcPr>
          <w:p w14:paraId="3D2772C0"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01/06/2024</w:t>
            </w:r>
          </w:p>
        </w:tc>
        <w:tc>
          <w:tcPr>
            <w:tcW w:w="0" w:type="auto"/>
            <w:vAlign w:val="center"/>
            <w:hideMark/>
          </w:tcPr>
          <w:p w14:paraId="2D69F343"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Bénéficiaire lève l’option</w:t>
            </w:r>
          </w:p>
        </w:tc>
      </w:tr>
      <w:tr w:rsidR="000E5F6C" w:rsidRPr="000E5F6C" w14:paraId="4CE73004" w14:textId="77777777">
        <w:trPr>
          <w:tblCellSpacing w:w="15" w:type="dxa"/>
        </w:trPr>
        <w:tc>
          <w:tcPr>
            <w:tcW w:w="0" w:type="auto"/>
            <w:vAlign w:val="center"/>
            <w:hideMark/>
          </w:tcPr>
          <w:p w14:paraId="03DC4C05"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15/06/2024</w:t>
            </w:r>
          </w:p>
        </w:tc>
        <w:tc>
          <w:tcPr>
            <w:tcW w:w="0" w:type="auto"/>
            <w:vAlign w:val="center"/>
            <w:hideMark/>
          </w:tcPr>
          <w:p w14:paraId="355D0720"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Refus du promettant de conclure la vente</w:t>
            </w:r>
          </w:p>
        </w:tc>
      </w:tr>
      <w:tr w:rsidR="000E5F6C" w:rsidRPr="000E5F6C" w14:paraId="66D944B5" w14:textId="77777777">
        <w:trPr>
          <w:tblCellSpacing w:w="15" w:type="dxa"/>
        </w:trPr>
        <w:tc>
          <w:tcPr>
            <w:tcW w:w="0" w:type="auto"/>
            <w:vAlign w:val="center"/>
            <w:hideMark/>
          </w:tcPr>
          <w:p w14:paraId="5C29D7AD"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01/07/2024</w:t>
            </w:r>
          </w:p>
        </w:tc>
        <w:tc>
          <w:tcPr>
            <w:tcW w:w="0" w:type="auto"/>
            <w:vAlign w:val="center"/>
            <w:hideMark/>
          </w:tcPr>
          <w:p w14:paraId="4C43F9F7" w14:textId="6C03B320"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Assignation en justice par le bénéficiaire</w:t>
            </w:r>
          </w:p>
        </w:tc>
      </w:tr>
    </w:tbl>
    <w:p w14:paraId="2AA8EE37" w14:textId="77777777" w:rsidR="000E5F6C" w:rsidRDefault="000E5F6C" w:rsidP="000E5F6C">
      <w:pPr>
        <w:spacing w:after="0"/>
        <w:jc w:val="both"/>
        <w:rPr>
          <w:rFonts w:ascii="Arial" w:hAnsi="Arial" w:cs="Arial"/>
          <w:b/>
          <w:bCs/>
          <w:sz w:val="22"/>
          <w:szCs w:val="22"/>
        </w:rPr>
      </w:pPr>
    </w:p>
    <w:p w14:paraId="382DB4A3" w14:textId="606D4645" w:rsidR="000E5F6C" w:rsidRPr="000E5F6C" w:rsidRDefault="000E5F6C" w:rsidP="000E5F6C">
      <w:pPr>
        <w:spacing w:after="0"/>
        <w:jc w:val="both"/>
        <w:rPr>
          <w:rFonts w:ascii="Arial" w:hAnsi="Arial" w:cs="Arial"/>
          <w:b/>
          <w:bCs/>
          <w:u w:val="single"/>
        </w:rPr>
      </w:pPr>
      <w:r w:rsidRPr="000E5F6C">
        <w:rPr>
          <w:rFonts w:ascii="Arial" w:hAnsi="Arial" w:cs="Arial"/>
          <w:b/>
          <w:bCs/>
          <w:u w:val="single"/>
        </w:rPr>
        <w:t>A</w:t>
      </w:r>
      <w:r w:rsidR="003C76D9">
        <w:rPr>
          <w:rFonts w:ascii="Arial" w:hAnsi="Arial" w:cs="Arial"/>
          <w:b/>
          <w:bCs/>
          <w:u w:val="single"/>
        </w:rPr>
        <w:t>NNEXE</w:t>
      </w:r>
      <w:r w:rsidRPr="000E5F6C">
        <w:rPr>
          <w:rFonts w:ascii="Arial" w:hAnsi="Arial" w:cs="Arial"/>
          <w:b/>
          <w:bCs/>
          <w:u w:val="single"/>
        </w:rPr>
        <w:t xml:space="preserve"> 3 – Articles de loi applicables</w:t>
      </w:r>
    </w:p>
    <w:p w14:paraId="57CFCE8B" w14:textId="77777777" w:rsidR="000E5F6C" w:rsidRPr="000E5F6C" w:rsidRDefault="000E5F6C" w:rsidP="000E5F6C">
      <w:pPr>
        <w:spacing w:after="0"/>
        <w:jc w:val="both"/>
        <w:rPr>
          <w:rFonts w:ascii="Arial" w:hAnsi="Arial" w:cs="Arial"/>
          <w:sz w:val="22"/>
          <w:szCs w:val="22"/>
        </w:rPr>
      </w:pPr>
    </w:p>
    <w:p w14:paraId="4C77A5BC" w14:textId="188D26F3" w:rsidR="000E5F6C" w:rsidRPr="000E5F6C" w:rsidRDefault="000E5F6C" w:rsidP="000E5F6C">
      <w:pPr>
        <w:spacing w:after="0"/>
        <w:jc w:val="both"/>
        <w:rPr>
          <w:rFonts w:ascii="Arial" w:hAnsi="Arial" w:cs="Arial"/>
          <w:sz w:val="22"/>
          <w:szCs w:val="22"/>
        </w:rPr>
      </w:pPr>
      <w:r w:rsidRPr="000E5F6C">
        <w:rPr>
          <w:rFonts w:ascii="Arial" w:hAnsi="Arial" w:cs="Arial"/>
          <w:b/>
          <w:bCs/>
          <w:sz w:val="22"/>
          <w:szCs w:val="22"/>
        </w:rPr>
        <w:t>Art. 1101 C. civ.</w:t>
      </w:r>
      <w:r w:rsidRPr="000E5F6C">
        <w:rPr>
          <w:rFonts w:ascii="Arial" w:hAnsi="Arial" w:cs="Arial"/>
          <w:sz w:val="22"/>
          <w:szCs w:val="22"/>
        </w:rPr>
        <w:t xml:space="preserve"> : </w:t>
      </w:r>
      <w:r>
        <w:rPr>
          <w:rFonts w:ascii="Arial" w:hAnsi="Arial" w:cs="Arial"/>
          <w:sz w:val="22"/>
          <w:szCs w:val="22"/>
        </w:rPr>
        <w:t>« </w:t>
      </w:r>
      <w:r w:rsidRPr="000E5F6C">
        <w:rPr>
          <w:rFonts w:ascii="Arial" w:hAnsi="Arial" w:cs="Arial"/>
          <w:sz w:val="22"/>
          <w:szCs w:val="22"/>
        </w:rPr>
        <w:t xml:space="preserve">Le contrat est un accord de volontés entre deux ou </w:t>
      </w:r>
      <w:proofErr w:type="gramStart"/>
      <w:r w:rsidRPr="000E5F6C">
        <w:rPr>
          <w:rFonts w:ascii="Arial" w:hAnsi="Arial" w:cs="Arial"/>
          <w:sz w:val="22"/>
          <w:szCs w:val="22"/>
        </w:rPr>
        <w:t>plusieurs personnes destiné</w:t>
      </w:r>
      <w:proofErr w:type="gramEnd"/>
      <w:r w:rsidRPr="000E5F6C">
        <w:rPr>
          <w:rFonts w:ascii="Arial" w:hAnsi="Arial" w:cs="Arial"/>
          <w:sz w:val="22"/>
          <w:szCs w:val="22"/>
        </w:rPr>
        <w:t xml:space="preserve"> à créer, modifier, transmettre ou éteindre des obligations.</w:t>
      </w:r>
      <w:r>
        <w:rPr>
          <w:rFonts w:ascii="Arial" w:hAnsi="Arial" w:cs="Arial"/>
          <w:sz w:val="22"/>
          <w:szCs w:val="22"/>
        </w:rPr>
        <w:t> »</w:t>
      </w:r>
    </w:p>
    <w:p w14:paraId="75CB7E97" w14:textId="77777777" w:rsidR="000E5F6C" w:rsidRPr="000E5F6C" w:rsidRDefault="000E5F6C" w:rsidP="000E5F6C">
      <w:pPr>
        <w:spacing w:after="0"/>
        <w:jc w:val="both"/>
        <w:rPr>
          <w:rFonts w:ascii="Arial" w:hAnsi="Arial" w:cs="Arial"/>
          <w:sz w:val="22"/>
          <w:szCs w:val="22"/>
        </w:rPr>
      </w:pPr>
      <w:r w:rsidRPr="000E5F6C">
        <w:rPr>
          <w:rFonts w:ascii="Arial" w:hAnsi="Arial" w:cs="Arial"/>
          <w:b/>
          <w:bCs/>
          <w:sz w:val="22"/>
          <w:szCs w:val="22"/>
        </w:rPr>
        <w:t>Art. 1134 C. civ.</w:t>
      </w:r>
      <w:r w:rsidRPr="000E5F6C">
        <w:rPr>
          <w:rFonts w:ascii="Arial" w:hAnsi="Arial" w:cs="Arial"/>
          <w:sz w:val="22"/>
          <w:szCs w:val="22"/>
        </w:rPr>
        <w:t xml:space="preserve"> : </w:t>
      </w:r>
      <w:r>
        <w:rPr>
          <w:rFonts w:ascii="Arial" w:hAnsi="Arial" w:cs="Arial"/>
          <w:sz w:val="22"/>
          <w:szCs w:val="22"/>
        </w:rPr>
        <w:t>« </w:t>
      </w:r>
      <w:r w:rsidRPr="000E5F6C">
        <w:rPr>
          <w:rFonts w:ascii="Arial" w:hAnsi="Arial" w:cs="Arial"/>
          <w:sz w:val="22"/>
          <w:szCs w:val="22"/>
        </w:rPr>
        <w:t>Les conventions légalement formées tiennent lieu de loi à ceux qui les ont faites.</w:t>
      </w:r>
    </w:p>
    <w:p w14:paraId="1AC44F02"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Elles ne peuvent être révoquées que de leur consentement mutuel, ou pour les causes que la loi autorise.</w:t>
      </w:r>
    </w:p>
    <w:p w14:paraId="251DF2F1" w14:textId="06EB9432"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t>Elles doivent être exécutées de bonne foi.</w:t>
      </w:r>
      <w:r>
        <w:rPr>
          <w:rFonts w:ascii="Arial" w:hAnsi="Arial" w:cs="Arial"/>
          <w:sz w:val="22"/>
          <w:szCs w:val="22"/>
        </w:rPr>
        <w:t> »</w:t>
      </w:r>
    </w:p>
    <w:p w14:paraId="08FDD2A2" w14:textId="5D05935B" w:rsidR="000E5F6C" w:rsidRPr="000E5F6C" w:rsidRDefault="000E5F6C" w:rsidP="000E5F6C">
      <w:pPr>
        <w:spacing w:after="0"/>
        <w:jc w:val="both"/>
        <w:rPr>
          <w:rFonts w:ascii="Arial" w:hAnsi="Arial" w:cs="Arial"/>
          <w:sz w:val="22"/>
          <w:szCs w:val="22"/>
        </w:rPr>
      </w:pPr>
      <w:r w:rsidRPr="000E5F6C">
        <w:rPr>
          <w:rFonts w:ascii="Arial" w:hAnsi="Arial" w:cs="Arial"/>
          <w:b/>
          <w:bCs/>
          <w:sz w:val="22"/>
          <w:szCs w:val="22"/>
        </w:rPr>
        <w:t>Art. 1142 C. civ.</w:t>
      </w:r>
      <w:r w:rsidRPr="000E5F6C">
        <w:rPr>
          <w:rFonts w:ascii="Arial" w:hAnsi="Arial" w:cs="Arial"/>
          <w:sz w:val="22"/>
          <w:szCs w:val="22"/>
        </w:rPr>
        <w:t xml:space="preserve"> : </w:t>
      </w:r>
      <w:r>
        <w:rPr>
          <w:rFonts w:ascii="Arial" w:hAnsi="Arial" w:cs="Arial"/>
          <w:sz w:val="22"/>
          <w:szCs w:val="22"/>
        </w:rPr>
        <w:t>« </w:t>
      </w:r>
      <w:r w:rsidRPr="000E5F6C">
        <w:rPr>
          <w:rFonts w:ascii="Arial" w:hAnsi="Arial" w:cs="Arial"/>
          <w:sz w:val="22"/>
          <w:szCs w:val="22"/>
        </w:rPr>
        <w:t>Toute obligation de faire ou de ne pas faire se résout en dommages et intérêts en cas d'inexécution de la part du débiteur.</w:t>
      </w:r>
      <w:r>
        <w:rPr>
          <w:rFonts w:ascii="Arial" w:hAnsi="Arial" w:cs="Arial"/>
          <w:sz w:val="22"/>
          <w:szCs w:val="22"/>
        </w:rPr>
        <w:t> »</w:t>
      </w:r>
    </w:p>
    <w:p w14:paraId="2D3B43C0" w14:textId="77777777" w:rsidR="000E5F6C" w:rsidRPr="000E5F6C" w:rsidRDefault="000E5F6C" w:rsidP="000E5F6C">
      <w:pPr>
        <w:spacing w:after="0"/>
        <w:jc w:val="both"/>
        <w:rPr>
          <w:rFonts w:ascii="Arial" w:hAnsi="Arial" w:cs="Arial"/>
          <w:sz w:val="22"/>
          <w:szCs w:val="22"/>
        </w:rPr>
      </w:pPr>
      <w:r w:rsidRPr="000E5F6C">
        <w:rPr>
          <w:rFonts w:ascii="Arial" w:hAnsi="Arial" w:cs="Arial"/>
          <w:b/>
          <w:bCs/>
          <w:sz w:val="22"/>
          <w:szCs w:val="22"/>
        </w:rPr>
        <w:t>Art. 1589 C. civ.</w:t>
      </w:r>
      <w:r w:rsidRPr="000E5F6C">
        <w:rPr>
          <w:rFonts w:ascii="Arial" w:hAnsi="Arial" w:cs="Arial"/>
          <w:sz w:val="22"/>
          <w:szCs w:val="22"/>
        </w:rPr>
        <w:t xml:space="preserve"> : </w:t>
      </w:r>
      <w:r>
        <w:rPr>
          <w:rFonts w:ascii="Arial" w:hAnsi="Arial" w:cs="Arial"/>
          <w:sz w:val="22"/>
          <w:szCs w:val="22"/>
        </w:rPr>
        <w:t>« </w:t>
      </w:r>
      <w:r w:rsidRPr="000E5F6C">
        <w:rPr>
          <w:rFonts w:ascii="Arial" w:hAnsi="Arial" w:cs="Arial"/>
          <w:sz w:val="22"/>
          <w:szCs w:val="22"/>
        </w:rPr>
        <w:t>La promesse de vente vaut vente, lorsqu'il y a consentement réciproque des deux parties sur la chose et sur le prix.</w:t>
      </w:r>
    </w:p>
    <w:p w14:paraId="55A2DED6" w14:textId="77777777" w:rsidR="000E5F6C" w:rsidRPr="000E5F6C" w:rsidRDefault="000E5F6C" w:rsidP="000E5F6C">
      <w:pPr>
        <w:spacing w:after="0"/>
        <w:jc w:val="both"/>
        <w:rPr>
          <w:rFonts w:ascii="Arial" w:hAnsi="Arial" w:cs="Arial"/>
          <w:sz w:val="22"/>
          <w:szCs w:val="22"/>
        </w:rPr>
      </w:pPr>
      <w:r w:rsidRPr="000E5F6C">
        <w:rPr>
          <w:rFonts w:ascii="Arial" w:hAnsi="Arial" w:cs="Arial"/>
          <w:sz w:val="22"/>
          <w:szCs w:val="22"/>
        </w:rPr>
        <w:lastRenderedPageBreak/>
        <w:t>Si cette promesse s'applique à des terrains déjà lotis ou à lotir, son acceptation et la convention qui en résultera s'établiront par le paiement d'un acompte sur le prix, quel que soit le nom donné à cet acompte, et par la prise de possession du terrain.</w:t>
      </w:r>
    </w:p>
    <w:p w14:paraId="0C86447B" w14:textId="2A4D8187" w:rsidR="000E5F6C" w:rsidRDefault="000E5F6C" w:rsidP="000E5F6C">
      <w:pPr>
        <w:spacing w:after="0"/>
        <w:jc w:val="both"/>
        <w:rPr>
          <w:rFonts w:ascii="Arial" w:hAnsi="Arial" w:cs="Arial"/>
          <w:sz w:val="22"/>
          <w:szCs w:val="22"/>
        </w:rPr>
      </w:pPr>
      <w:r w:rsidRPr="000E5F6C">
        <w:rPr>
          <w:rFonts w:ascii="Arial" w:hAnsi="Arial" w:cs="Arial"/>
          <w:sz w:val="22"/>
          <w:szCs w:val="22"/>
        </w:rPr>
        <w:t>La date de la convention, même régularisée ultérieurement, sera celle du versement du premier acompte.</w:t>
      </w:r>
      <w:r>
        <w:rPr>
          <w:rFonts w:ascii="Arial" w:hAnsi="Arial" w:cs="Arial"/>
          <w:sz w:val="22"/>
          <w:szCs w:val="22"/>
        </w:rPr>
        <w:t> »</w:t>
      </w:r>
    </w:p>
    <w:p w14:paraId="39E95484" w14:textId="77777777" w:rsidR="000E5F6C" w:rsidRPr="000E5F6C" w:rsidRDefault="000E5F6C" w:rsidP="000E5F6C">
      <w:pPr>
        <w:spacing w:after="0"/>
        <w:jc w:val="both"/>
        <w:rPr>
          <w:rFonts w:ascii="Arial" w:hAnsi="Arial" w:cs="Arial"/>
          <w:u w:val="single"/>
        </w:rPr>
      </w:pPr>
    </w:p>
    <w:p w14:paraId="15FDDBEF" w14:textId="12B62B52" w:rsidR="000E5F6C" w:rsidRPr="003C76D9" w:rsidRDefault="000E5F6C" w:rsidP="000E5F6C">
      <w:pPr>
        <w:spacing w:after="0"/>
        <w:jc w:val="both"/>
        <w:rPr>
          <w:rFonts w:ascii="Arial" w:hAnsi="Arial" w:cs="Arial"/>
          <w:b/>
          <w:bCs/>
          <w:u w:val="single"/>
        </w:rPr>
      </w:pPr>
      <w:r w:rsidRPr="000E5F6C">
        <w:rPr>
          <w:rFonts w:ascii="Arial" w:hAnsi="Arial" w:cs="Arial"/>
          <w:b/>
          <w:bCs/>
          <w:u w:val="single"/>
        </w:rPr>
        <w:t>A</w:t>
      </w:r>
      <w:r w:rsidR="003C76D9">
        <w:rPr>
          <w:rFonts w:ascii="Arial" w:hAnsi="Arial" w:cs="Arial"/>
          <w:b/>
          <w:bCs/>
          <w:u w:val="single"/>
        </w:rPr>
        <w:t xml:space="preserve">NNEXE </w:t>
      </w:r>
      <w:r w:rsidRPr="000E5F6C">
        <w:rPr>
          <w:rFonts w:ascii="Arial" w:hAnsi="Arial" w:cs="Arial"/>
          <w:b/>
          <w:bCs/>
          <w:u w:val="single"/>
        </w:rPr>
        <w:t>4 – Extrait simplifié jurisprudence (</w:t>
      </w:r>
      <w:proofErr w:type="spellStart"/>
      <w:r w:rsidRPr="000E5F6C">
        <w:rPr>
          <w:rFonts w:ascii="Arial" w:hAnsi="Arial" w:cs="Arial"/>
          <w:b/>
          <w:bCs/>
          <w:u w:val="single"/>
        </w:rPr>
        <w:t>Civ</w:t>
      </w:r>
      <w:proofErr w:type="spellEnd"/>
      <w:r w:rsidRPr="000E5F6C">
        <w:rPr>
          <w:rFonts w:ascii="Arial" w:hAnsi="Arial" w:cs="Arial"/>
          <w:b/>
          <w:bCs/>
          <w:u w:val="single"/>
        </w:rPr>
        <w:t>. 3, 21 novembre 2024, 21-12.661)</w:t>
      </w:r>
    </w:p>
    <w:p w14:paraId="09A4A66C" w14:textId="77777777" w:rsidR="000E5F6C" w:rsidRPr="000E5F6C" w:rsidRDefault="000E5F6C" w:rsidP="000E5F6C">
      <w:pPr>
        <w:spacing w:after="0"/>
        <w:jc w:val="both"/>
        <w:rPr>
          <w:rFonts w:ascii="Arial" w:hAnsi="Arial" w:cs="Arial"/>
          <w:sz w:val="22"/>
          <w:szCs w:val="22"/>
        </w:rPr>
      </w:pPr>
    </w:p>
    <w:p w14:paraId="46EB0A9C" w14:textId="77777777" w:rsidR="000E5F6C" w:rsidRDefault="000E5F6C" w:rsidP="000E5F6C">
      <w:pPr>
        <w:spacing w:after="0"/>
        <w:jc w:val="both"/>
        <w:rPr>
          <w:rFonts w:ascii="Arial" w:hAnsi="Arial" w:cs="Arial"/>
          <w:sz w:val="22"/>
          <w:szCs w:val="22"/>
        </w:rPr>
      </w:pPr>
      <w:r w:rsidRPr="000E5F6C">
        <w:rPr>
          <w:rFonts w:ascii="Arial" w:hAnsi="Arial" w:cs="Arial"/>
          <w:sz w:val="22"/>
          <w:szCs w:val="22"/>
        </w:rPr>
        <w:t>La Cour de cassation a jugé que la promesse unilatérale de vente s’oblige définitivement à vendre dès la conclusion de l’avant-contrat, sans possibilité de rétractation du promettant, sauf clause contraire. La validité de la vente et du prix s’apprécie à la date de la promesse. Le bénéficiaire peut donc exiger la vente ou des dommages-intérêts en cas de refus abusif.</w:t>
      </w:r>
    </w:p>
    <w:p w14:paraId="6E827AAC" w14:textId="77777777" w:rsidR="003C76D9" w:rsidRPr="000E5F6C" w:rsidRDefault="003C76D9" w:rsidP="000E5F6C">
      <w:pPr>
        <w:spacing w:after="0"/>
        <w:jc w:val="both"/>
        <w:rPr>
          <w:rFonts w:ascii="Arial" w:hAnsi="Arial" w:cs="Arial"/>
          <w:sz w:val="22"/>
          <w:szCs w:val="22"/>
        </w:rPr>
      </w:pPr>
    </w:p>
    <w:p w14:paraId="4202D1A6" w14:textId="29729293" w:rsidR="000E5F6C" w:rsidRPr="000E5F6C" w:rsidRDefault="000E5F6C" w:rsidP="000E5F6C">
      <w:pPr>
        <w:spacing w:after="0"/>
        <w:jc w:val="both"/>
        <w:rPr>
          <w:rFonts w:ascii="Arial" w:hAnsi="Arial" w:cs="Arial"/>
          <w:sz w:val="22"/>
          <w:szCs w:val="22"/>
        </w:rPr>
      </w:pPr>
    </w:p>
    <w:p w14:paraId="2179E410" w14:textId="77777777" w:rsidR="003C76D9" w:rsidRDefault="003C76D9" w:rsidP="00B53C9D">
      <w:pPr>
        <w:spacing w:after="0"/>
        <w:jc w:val="both"/>
        <w:rPr>
          <w:rFonts w:ascii="Arial" w:hAnsi="Arial" w:cs="Arial"/>
          <w:sz w:val="22"/>
          <w:szCs w:val="22"/>
        </w:rPr>
      </w:pPr>
    </w:p>
    <w:p w14:paraId="01A2629D" w14:textId="68A98A4F" w:rsidR="003C76D9" w:rsidRDefault="003C76D9" w:rsidP="003C76D9">
      <w:pPr>
        <w:spacing w:after="0"/>
        <w:rPr>
          <w:rFonts w:ascii="Arial" w:hAnsi="Arial" w:cs="Arial"/>
          <w:b/>
          <w:bCs/>
          <w:u w:val="single"/>
        </w:rPr>
      </w:pPr>
      <w:r w:rsidRPr="003C76D9">
        <w:rPr>
          <w:rFonts w:ascii="Arial" w:hAnsi="Arial" w:cs="Arial"/>
          <w:b/>
          <w:bCs/>
          <w:u w:val="single"/>
        </w:rPr>
        <w:t xml:space="preserve">ANNEXE 4 : </w:t>
      </w:r>
      <w:r w:rsidRPr="003C76D9">
        <w:rPr>
          <w:rFonts w:ascii="Arial" w:hAnsi="Arial" w:cs="Arial"/>
          <w:b/>
          <w:bCs/>
          <w:u w:val="single"/>
        </w:rPr>
        <w:t xml:space="preserve">Cour de cassation, civile, Chambre civile 3, 21 novembre 2024, 21-12.661, </w:t>
      </w:r>
    </w:p>
    <w:p w14:paraId="6D1BB413" w14:textId="77777777" w:rsidR="00417C51" w:rsidRPr="003C76D9" w:rsidRDefault="00417C51" w:rsidP="003C76D9">
      <w:pPr>
        <w:spacing w:after="0"/>
        <w:rPr>
          <w:rFonts w:ascii="Arial" w:hAnsi="Arial" w:cs="Arial"/>
          <w:b/>
          <w:bCs/>
          <w:u w:val="single"/>
        </w:rPr>
      </w:pPr>
    </w:p>
    <w:p w14:paraId="4DADD556"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ARRÊT DE LA COUR DE CASSATION, TROISIÈME CHAMBRE CIVILE, DU 21 NOVEMBRE 2024</w:t>
      </w:r>
    </w:p>
    <w:p w14:paraId="20DE15D8"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M. [U] [K], domicilié [Adresse 1], a formé le pourvoi n° W 21-12.661 contre l'arrêt rendu le 5 janvier 2021 par la cour d'appel d'Aix-en-Provence (chambre 1-1), dans le litige l'opposant à M. [L] [D], domicilié [Adresse 5], défendeur à la cassation.</w:t>
      </w:r>
    </w:p>
    <w:p w14:paraId="02F8B6FF"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w:t>
      </w:r>
    </w:p>
    <w:p w14:paraId="1A90F89B" w14:textId="77777777" w:rsidR="003C76D9" w:rsidRPr="003C76D9" w:rsidRDefault="003C76D9" w:rsidP="003C76D9">
      <w:pPr>
        <w:spacing w:after="0"/>
        <w:rPr>
          <w:rFonts w:ascii="Arial" w:hAnsi="Arial" w:cs="Arial"/>
          <w:b/>
          <w:bCs/>
          <w:sz w:val="22"/>
          <w:szCs w:val="22"/>
        </w:rPr>
      </w:pPr>
      <w:r w:rsidRPr="003C76D9">
        <w:rPr>
          <w:rFonts w:ascii="Arial" w:hAnsi="Arial" w:cs="Arial"/>
          <w:b/>
          <w:bCs/>
          <w:sz w:val="22"/>
          <w:szCs w:val="22"/>
        </w:rPr>
        <w:t>Faits et procédure</w:t>
      </w:r>
    </w:p>
    <w:p w14:paraId="469E0CFB"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Selon l'arrêt attaqué (Aix-en-Provence, 5 janvier 2021), par acte authentique du 21 octobre 1971, [S] [D] a promis de vendre à [M] [K], ou à ses ayants droit, la parcelle de terrain cadastrée section A n° [Cadastre 2], devenue la parcelle A n° [Cadastre 3], que cette dernière exploitait à [Localité 4] selon bail du 23 septembre 1961.</w:t>
      </w:r>
    </w:p>
    <w:p w14:paraId="3864CC48"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Cette promesse unilatérale de vente était consentie pour quatre années à compter du 1er novembre 1971, durée tacitement prorogée et prenant fin un an après la mise en service d'une rocade à proximité de la parcelle et dont le principe de la construction était acquis.</w:t>
      </w:r>
    </w:p>
    <w:p w14:paraId="0DFDAA7F"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[S] [D] et [M] [K] sont décédées, respectivement les 28 décembre 1978 et 6 mars 1999, laissant pour leur succéder, la première, son fils, M. [L] [D] (le promettant), la seconde, son fils, M. [U] [K] (le bénéficiaire).</w:t>
      </w:r>
    </w:p>
    <w:p w14:paraId="5782706D"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Par lettre recommandée du 1er juin 2011, le promettant a indiqué au bénéficiaire qu'il considérait la promesse de vente comme caduque.</w:t>
      </w:r>
    </w:p>
    <w:p w14:paraId="421FD878"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Le 18 novembre 2016, le bénéficiaire a levé l'option, dans le délai prévu par la promesse, la rocade devant être ouverte à la circulation le 24 novembre suivant.</w:t>
      </w:r>
    </w:p>
    <w:p w14:paraId="1DCC33FB" w14:textId="4E8F89E9" w:rsidR="003C76D9" w:rsidRPr="003C76D9" w:rsidRDefault="003C76D9" w:rsidP="003C76D9">
      <w:pPr>
        <w:spacing w:after="0"/>
        <w:rPr>
          <w:rFonts w:ascii="Arial" w:hAnsi="Arial" w:cs="Arial"/>
          <w:sz w:val="22"/>
          <w:szCs w:val="22"/>
        </w:rPr>
      </w:pPr>
      <w:r w:rsidRPr="003C76D9">
        <w:rPr>
          <w:rFonts w:ascii="Arial" w:hAnsi="Arial" w:cs="Arial"/>
          <w:sz w:val="22"/>
          <w:szCs w:val="22"/>
        </w:rPr>
        <w:t>Sans réponse du promettant, le bénéficiaire l'a assigné, le 17 janvier 2018, aux fins de transfert de propriété de la parcelle cadastrée section A n° [Cadastre 3] et de condamnation au paiement de dommages-intérêts pour résistance abusive.</w:t>
      </w:r>
      <w:r w:rsidR="00982A0D">
        <w:rPr>
          <w:rFonts w:ascii="Arial" w:hAnsi="Arial" w:cs="Arial"/>
          <w:sz w:val="22"/>
          <w:szCs w:val="22"/>
        </w:rPr>
        <w:t xml:space="preserve"> </w:t>
      </w:r>
      <w:r w:rsidRPr="003C76D9">
        <w:rPr>
          <w:rFonts w:ascii="Arial" w:hAnsi="Arial" w:cs="Arial"/>
          <w:sz w:val="22"/>
          <w:szCs w:val="22"/>
        </w:rPr>
        <w:t>[...]</w:t>
      </w:r>
    </w:p>
    <w:p w14:paraId="3DF2F5EE" w14:textId="77777777" w:rsidR="003C76D9" w:rsidRPr="003C76D9" w:rsidRDefault="003C76D9" w:rsidP="003C76D9">
      <w:pPr>
        <w:spacing w:after="0"/>
        <w:rPr>
          <w:rFonts w:ascii="Arial" w:hAnsi="Arial" w:cs="Arial"/>
          <w:b/>
          <w:bCs/>
          <w:sz w:val="22"/>
          <w:szCs w:val="22"/>
        </w:rPr>
      </w:pPr>
      <w:r w:rsidRPr="003C76D9">
        <w:rPr>
          <w:rFonts w:ascii="Arial" w:hAnsi="Arial" w:cs="Arial"/>
          <w:b/>
          <w:bCs/>
          <w:sz w:val="22"/>
          <w:szCs w:val="22"/>
        </w:rPr>
        <w:t>Réponse de la Cour</w:t>
      </w:r>
    </w:p>
    <w:p w14:paraId="2CD18BD2"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Vu les articles 1101, 1134, alinéa 1er, et 1142 du code civil, dans leur rédaction antérieure à celle issue de l'ordonnance n° 2016-131 du 10 février 2016 :</w:t>
      </w:r>
    </w:p>
    <w:p w14:paraId="7DEDC164"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Aux termes du premier de ces textes, le contrat est une convention par laquelle une ou plusieurs personnes s'obligent, envers une ou plusieurs autres, à donner, à faire ou à ne pas faire quelque chose.</w:t>
      </w:r>
    </w:p>
    <w:p w14:paraId="25210BD2"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Aux termes du deuxième, les conventions légalement formées tiennent lieu de loi à ceux qui les ont faites.</w:t>
      </w:r>
    </w:p>
    <w:p w14:paraId="7FCF3FBE"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Aux termes du dernier, toute obligation de faire ou de ne pas faire se résout en dommages et intérêts, en cas d'inexécution de la part du débiteur.</w:t>
      </w:r>
    </w:p>
    <w:p w14:paraId="4CCD4EAA"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 xml:space="preserve">Alors qu'il était jugé antérieurement, en matière de promesse unilatérale de vente, que la levée de l'option, postérieurement à la rétractation du promettant, excluait toute rencontre des volontés réciproques de vendre et d'acquérir, de sorte que la réalisation forcée de la vente ne pouvait être ordonnée, la violation, par le promettant, de son obligation de faire ne pouvant ouvrir droit qu'à des dommages-intérêts, la Cour de cassation, procédant à un revirement de jurisprudence, juge, depuis une décision du 23 juin 2021 (3e </w:t>
      </w:r>
      <w:proofErr w:type="spellStart"/>
      <w:r w:rsidRPr="003C76D9">
        <w:rPr>
          <w:rFonts w:ascii="Arial" w:hAnsi="Arial" w:cs="Arial"/>
          <w:sz w:val="22"/>
          <w:szCs w:val="22"/>
        </w:rPr>
        <w:t>Civ</w:t>
      </w:r>
      <w:proofErr w:type="spellEnd"/>
      <w:r w:rsidRPr="003C76D9">
        <w:rPr>
          <w:rFonts w:ascii="Arial" w:hAnsi="Arial" w:cs="Arial"/>
          <w:sz w:val="22"/>
          <w:szCs w:val="22"/>
        </w:rPr>
        <w:t xml:space="preserve">., pourvoi n° 20-17.554, publiée) que la promesse unilatérale de </w:t>
      </w:r>
      <w:proofErr w:type="gramStart"/>
      <w:r w:rsidRPr="003C76D9">
        <w:rPr>
          <w:rFonts w:ascii="Arial" w:hAnsi="Arial" w:cs="Arial"/>
          <w:sz w:val="22"/>
          <w:szCs w:val="22"/>
        </w:rPr>
        <w:t>vente</w:t>
      </w:r>
      <w:proofErr w:type="gramEnd"/>
      <w:r w:rsidRPr="003C76D9">
        <w:rPr>
          <w:rFonts w:ascii="Arial" w:hAnsi="Arial" w:cs="Arial"/>
          <w:sz w:val="22"/>
          <w:szCs w:val="22"/>
        </w:rPr>
        <w:t xml:space="preserve"> étant un avant-contrat qui contient, </w:t>
      </w:r>
      <w:r w:rsidRPr="003C76D9">
        <w:rPr>
          <w:rFonts w:ascii="Arial" w:hAnsi="Arial" w:cs="Arial"/>
          <w:sz w:val="22"/>
          <w:szCs w:val="22"/>
        </w:rPr>
        <w:lastRenderedPageBreak/>
        <w:t>outre le consentement du vendeur, les éléments essentiels du contrat définitif qui serviront à l'exercice de la faculté d'option du bénéficiaire et à la date duquel s'apprécient les conditions de validité de la vente, le promettant s'oblige définitivement à vendre dès la conclusion de l'avant-contrat, sans possibilité de rétractation, sauf stipulation contraire.</w:t>
      </w:r>
    </w:p>
    <w:p w14:paraId="7B4FA64C"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Bien qu'énonçant que la révocation de la promesse par le promettant pendant le temps laissé au bénéficiaire pour opter ne peut empêcher la formation du contrat promis, l'arrêt retient qu'il n'est pas possible en pareil cas d'ordonner la réalisation forcée de la vente, s'agissant d'une obligation de faire ne se résolvant qu'en dommages-intérêts.</w:t>
      </w:r>
    </w:p>
    <w:p w14:paraId="09A377F8" w14:textId="20FD1B20" w:rsidR="003C76D9" w:rsidRPr="003C76D9" w:rsidRDefault="003C76D9" w:rsidP="003C76D9">
      <w:pPr>
        <w:spacing w:after="0"/>
        <w:rPr>
          <w:rFonts w:ascii="Arial" w:hAnsi="Arial" w:cs="Arial"/>
          <w:sz w:val="22"/>
          <w:szCs w:val="22"/>
        </w:rPr>
      </w:pPr>
      <w:r w:rsidRPr="003C76D9">
        <w:rPr>
          <w:rFonts w:ascii="Arial" w:hAnsi="Arial" w:cs="Arial"/>
          <w:sz w:val="22"/>
          <w:szCs w:val="22"/>
        </w:rPr>
        <w:t>En statuant ainsi, se conformant à l'état de la jurisprudence à la date du prononcé de son arrêt, la cour d'appel a violé les textes susvisés.</w:t>
      </w:r>
      <w:r w:rsidR="00982A0D">
        <w:rPr>
          <w:rFonts w:ascii="Arial" w:hAnsi="Arial" w:cs="Arial"/>
          <w:sz w:val="22"/>
          <w:szCs w:val="22"/>
        </w:rPr>
        <w:t xml:space="preserve"> </w:t>
      </w:r>
      <w:r w:rsidRPr="003C76D9">
        <w:rPr>
          <w:rFonts w:ascii="Arial" w:hAnsi="Arial" w:cs="Arial"/>
          <w:sz w:val="22"/>
          <w:szCs w:val="22"/>
        </w:rPr>
        <w:t>[...]</w:t>
      </w:r>
    </w:p>
    <w:p w14:paraId="5F3E0A68"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Aux termes du dernier, le prix de la vente doit être déterminé et désigné par les parties.</w:t>
      </w:r>
    </w:p>
    <w:p w14:paraId="6A222327"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Pour confirmer le rejet de la demande de transfert de la propriété de l'immeuble promis, l'arrêt énonce que l'appréciation du prix s'effectue, non pas à la date de la promesse, mais à celle de l'échange de l'accord des volontés, c'est-à-dire à la date de levée de l'option par le bénéficiaire, soit en l'occurrence le 18 novembre 2016, la disparité entre les offres de prix obtenues par le promettant et la proposition d'achat émanant du bénéficiaire établissant le caractère ni réel ni sérieux du prix et conduisant à la nullité de l'acte.</w:t>
      </w:r>
    </w:p>
    <w:p w14:paraId="3AAB742C" w14:textId="77777777" w:rsidR="003C76D9" w:rsidRPr="003C76D9" w:rsidRDefault="003C76D9" w:rsidP="00982A0D">
      <w:pPr>
        <w:spacing w:after="0"/>
        <w:rPr>
          <w:rFonts w:ascii="Arial" w:hAnsi="Arial" w:cs="Arial"/>
          <w:sz w:val="22"/>
          <w:szCs w:val="22"/>
        </w:rPr>
      </w:pPr>
      <w:r w:rsidRPr="003C76D9">
        <w:rPr>
          <w:rFonts w:ascii="Arial" w:hAnsi="Arial" w:cs="Arial"/>
          <w:sz w:val="22"/>
          <w:szCs w:val="22"/>
        </w:rPr>
        <w:t>En statuant ainsi, alors que la promesse unilatérale de vente est un avant-contrat qui contient, outre le consentement du vendeur, les éléments essentiels du contrat définitif qui serviront à l'exercice de la faculté d'option du bénéficiaire, de sorte que la vileté du prix s'apprécie, à la différence de l'action en rescision pour lésion ouverte dans les conditions prévues par les articles 1674 et suivants du code civil, à la date de la promesse et non à celle de la levée d'option, la cour d'appel a violé les textes susvisés.</w:t>
      </w:r>
    </w:p>
    <w:p w14:paraId="5E949021"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PAR CES MOTIFS, et sans qu'il y ait lieu de statuer sur les autres griefs, la Cour :</w:t>
      </w:r>
    </w:p>
    <w:p w14:paraId="046A1B28"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CASSE et ANNULE, sauf en ce qu'il confirme le rejet des fins de non-recevoir, l'arrêt rendu le 5 janvier 2021, entre les parties, par la cour d'appel d'Aix-en-Provence ;</w:t>
      </w:r>
    </w:p>
    <w:p w14:paraId="75A086D9"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Remet, sauf sur ce point, l'affaire et les parties dans l'état où elles se trouvaient avant cet arrêt et les renvoie devant la cour d'appel d'Aix-en-Provence, autrement composée ;</w:t>
      </w:r>
    </w:p>
    <w:p w14:paraId="2A623150" w14:textId="77777777" w:rsidR="003C76D9" w:rsidRPr="003C76D9" w:rsidRDefault="003C76D9" w:rsidP="003C76D9">
      <w:pPr>
        <w:spacing w:after="0"/>
        <w:rPr>
          <w:rFonts w:ascii="Arial" w:hAnsi="Arial" w:cs="Arial"/>
          <w:sz w:val="22"/>
          <w:szCs w:val="22"/>
        </w:rPr>
      </w:pPr>
      <w:r w:rsidRPr="003C76D9">
        <w:rPr>
          <w:rFonts w:ascii="Arial" w:hAnsi="Arial" w:cs="Arial"/>
          <w:sz w:val="22"/>
          <w:szCs w:val="22"/>
        </w:rPr>
        <w:t>[...]</w:t>
      </w:r>
    </w:p>
    <w:p w14:paraId="3F8F01F0" w14:textId="77777777" w:rsidR="00217152" w:rsidRPr="00B53C9D" w:rsidRDefault="00217152" w:rsidP="00B53C9D">
      <w:pPr>
        <w:spacing w:after="0"/>
        <w:jc w:val="both"/>
        <w:rPr>
          <w:rFonts w:ascii="Arial" w:hAnsi="Arial" w:cs="Arial"/>
          <w:sz w:val="22"/>
          <w:szCs w:val="22"/>
        </w:rPr>
      </w:pPr>
    </w:p>
    <w:p w14:paraId="75AF0A62" w14:textId="77777777" w:rsidR="00217152" w:rsidRPr="00B53C9D" w:rsidRDefault="00217152" w:rsidP="00B53C9D">
      <w:pPr>
        <w:spacing w:after="0"/>
        <w:jc w:val="both"/>
        <w:rPr>
          <w:rFonts w:ascii="Arial" w:hAnsi="Arial" w:cs="Arial"/>
          <w:sz w:val="22"/>
          <w:szCs w:val="22"/>
        </w:rPr>
      </w:pPr>
    </w:p>
    <w:p w14:paraId="260828F7" w14:textId="77777777" w:rsidR="00217152" w:rsidRDefault="00217152" w:rsidP="00B53C9D">
      <w:pPr>
        <w:spacing w:after="0"/>
        <w:jc w:val="both"/>
        <w:rPr>
          <w:rFonts w:ascii="Arial" w:hAnsi="Arial" w:cs="Arial"/>
          <w:sz w:val="22"/>
          <w:szCs w:val="22"/>
        </w:rPr>
      </w:pPr>
    </w:p>
    <w:p w14:paraId="613A2B4D" w14:textId="77777777" w:rsidR="00AC7442" w:rsidRDefault="00AC7442" w:rsidP="00B53C9D">
      <w:pPr>
        <w:spacing w:after="0"/>
        <w:jc w:val="both"/>
        <w:rPr>
          <w:rFonts w:ascii="Arial" w:hAnsi="Arial" w:cs="Arial"/>
          <w:sz w:val="22"/>
          <w:szCs w:val="22"/>
        </w:rPr>
      </w:pPr>
    </w:p>
    <w:p w14:paraId="7063C8E0" w14:textId="77777777" w:rsidR="00AC7442" w:rsidRDefault="00AC7442" w:rsidP="00B53C9D">
      <w:pPr>
        <w:spacing w:after="0"/>
        <w:jc w:val="both"/>
        <w:rPr>
          <w:rFonts w:ascii="Arial" w:hAnsi="Arial" w:cs="Arial"/>
          <w:sz w:val="22"/>
          <w:szCs w:val="22"/>
        </w:rPr>
      </w:pPr>
    </w:p>
    <w:p w14:paraId="05F2902C" w14:textId="77777777" w:rsidR="00AC7442" w:rsidRDefault="00AC7442" w:rsidP="00B53C9D">
      <w:pPr>
        <w:spacing w:after="0"/>
        <w:jc w:val="both"/>
        <w:rPr>
          <w:rFonts w:ascii="Arial" w:hAnsi="Arial" w:cs="Arial"/>
          <w:sz w:val="22"/>
          <w:szCs w:val="22"/>
        </w:rPr>
      </w:pPr>
    </w:p>
    <w:p w14:paraId="00925230" w14:textId="77777777" w:rsidR="00AC7442" w:rsidRDefault="00AC7442" w:rsidP="00B53C9D">
      <w:pPr>
        <w:spacing w:after="0"/>
        <w:jc w:val="both"/>
        <w:rPr>
          <w:rFonts w:ascii="Arial" w:hAnsi="Arial" w:cs="Arial"/>
          <w:sz w:val="22"/>
          <w:szCs w:val="22"/>
        </w:rPr>
      </w:pPr>
    </w:p>
    <w:p w14:paraId="0A6692F0" w14:textId="77777777" w:rsidR="00AC7442" w:rsidRDefault="00AC7442" w:rsidP="00B53C9D">
      <w:pPr>
        <w:spacing w:after="0"/>
        <w:jc w:val="both"/>
        <w:rPr>
          <w:rFonts w:ascii="Arial" w:hAnsi="Arial" w:cs="Arial"/>
          <w:sz w:val="22"/>
          <w:szCs w:val="22"/>
        </w:rPr>
      </w:pPr>
    </w:p>
    <w:p w14:paraId="07EE1929" w14:textId="77777777" w:rsidR="00AC7442" w:rsidRDefault="00AC7442" w:rsidP="00B53C9D">
      <w:pPr>
        <w:spacing w:after="0"/>
        <w:jc w:val="both"/>
        <w:rPr>
          <w:rFonts w:ascii="Arial" w:hAnsi="Arial" w:cs="Arial"/>
          <w:sz w:val="22"/>
          <w:szCs w:val="22"/>
        </w:rPr>
      </w:pPr>
    </w:p>
    <w:p w14:paraId="6803C4C1" w14:textId="77777777" w:rsidR="00AC7442" w:rsidRDefault="00AC7442" w:rsidP="00B53C9D">
      <w:pPr>
        <w:spacing w:after="0"/>
        <w:jc w:val="both"/>
        <w:rPr>
          <w:rFonts w:ascii="Arial" w:hAnsi="Arial" w:cs="Arial"/>
          <w:sz w:val="22"/>
          <w:szCs w:val="22"/>
        </w:rPr>
      </w:pPr>
    </w:p>
    <w:p w14:paraId="5C502B49" w14:textId="77777777" w:rsidR="00AC7442" w:rsidRDefault="00AC7442" w:rsidP="00B53C9D">
      <w:pPr>
        <w:spacing w:after="0"/>
        <w:jc w:val="both"/>
        <w:rPr>
          <w:rFonts w:ascii="Arial" w:hAnsi="Arial" w:cs="Arial"/>
          <w:sz w:val="22"/>
          <w:szCs w:val="22"/>
        </w:rPr>
      </w:pPr>
    </w:p>
    <w:p w14:paraId="3A6BC018" w14:textId="77777777" w:rsidR="00AC7442" w:rsidRDefault="00AC7442" w:rsidP="00B53C9D">
      <w:pPr>
        <w:spacing w:after="0"/>
        <w:jc w:val="both"/>
        <w:rPr>
          <w:rFonts w:ascii="Arial" w:hAnsi="Arial" w:cs="Arial"/>
          <w:sz w:val="22"/>
          <w:szCs w:val="22"/>
        </w:rPr>
      </w:pPr>
    </w:p>
    <w:p w14:paraId="0C502A67" w14:textId="77777777" w:rsidR="00AC7442" w:rsidRDefault="00AC7442" w:rsidP="00B53C9D">
      <w:pPr>
        <w:spacing w:after="0"/>
        <w:jc w:val="both"/>
        <w:rPr>
          <w:rFonts w:ascii="Arial" w:hAnsi="Arial" w:cs="Arial"/>
          <w:sz w:val="22"/>
          <w:szCs w:val="22"/>
        </w:rPr>
      </w:pPr>
    </w:p>
    <w:p w14:paraId="4F4A0F2D" w14:textId="77777777" w:rsidR="00AC7442" w:rsidRDefault="00AC7442" w:rsidP="00B53C9D">
      <w:pPr>
        <w:spacing w:after="0"/>
        <w:jc w:val="both"/>
        <w:rPr>
          <w:rFonts w:ascii="Arial" w:hAnsi="Arial" w:cs="Arial"/>
          <w:sz w:val="22"/>
          <w:szCs w:val="22"/>
        </w:rPr>
      </w:pPr>
    </w:p>
    <w:p w14:paraId="7A0EF5B1" w14:textId="77777777" w:rsidR="00AC7442" w:rsidRDefault="00AC7442" w:rsidP="00B53C9D">
      <w:pPr>
        <w:spacing w:after="0"/>
        <w:jc w:val="both"/>
        <w:rPr>
          <w:rFonts w:ascii="Arial" w:hAnsi="Arial" w:cs="Arial"/>
          <w:sz w:val="22"/>
          <w:szCs w:val="22"/>
        </w:rPr>
      </w:pPr>
    </w:p>
    <w:p w14:paraId="00220715" w14:textId="77777777" w:rsidR="00AC7442" w:rsidRDefault="00AC7442" w:rsidP="00B53C9D">
      <w:pPr>
        <w:spacing w:after="0"/>
        <w:jc w:val="both"/>
        <w:rPr>
          <w:rFonts w:ascii="Arial" w:hAnsi="Arial" w:cs="Arial"/>
          <w:sz w:val="22"/>
          <w:szCs w:val="22"/>
        </w:rPr>
      </w:pPr>
    </w:p>
    <w:p w14:paraId="3CEE115A" w14:textId="77777777" w:rsidR="00AC7442" w:rsidRDefault="00AC7442" w:rsidP="00B53C9D">
      <w:pPr>
        <w:spacing w:after="0"/>
        <w:jc w:val="both"/>
        <w:rPr>
          <w:rFonts w:ascii="Arial" w:hAnsi="Arial" w:cs="Arial"/>
          <w:sz w:val="22"/>
          <w:szCs w:val="22"/>
        </w:rPr>
      </w:pPr>
    </w:p>
    <w:p w14:paraId="26677F80" w14:textId="77777777" w:rsidR="00AC7442" w:rsidRDefault="00AC7442" w:rsidP="00B53C9D">
      <w:pPr>
        <w:spacing w:after="0"/>
        <w:jc w:val="both"/>
        <w:rPr>
          <w:rFonts w:ascii="Arial" w:hAnsi="Arial" w:cs="Arial"/>
          <w:sz w:val="22"/>
          <w:szCs w:val="22"/>
        </w:rPr>
      </w:pPr>
    </w:p>
    <w:p w14:paraId="0776DFD8" w14:textId="77777777" w:rsidR="00AC7442" w:rsidRDefault="00AC7442" w:rsidP="00B53C9D">
      <w:pPr>
        <w:spacing w:after="0"/>
        <w:jc w:val="both"/>
        <w:rPr>
          <w:rFonts w:ascii="Arial" w:hAnsi="Arial" w:cs="Arial"/>
          <w:sz w:val="22"/>
          <w:szCs w:val="22"/>
        </w:rPr>
      </w:pPr>
    </w:p>
    <w:p w14:paraId="28CF7374" w14:textId="77777777" w:rsidR="00AC7442" w:rsidRDefault="00AC7442" w:rsidP="00B53C9D">
      <w:pPr>
        <w:spacing w:after="0"/>
        <w:jc w:val="both"/>
        <w:rPr>
          <w:rFonts w:ascii="Arial" w:hAnsi="Arial" w:cs="Arial"/>
          <w:sz w:val="22"/>
          <w:szCs w:val="22"/>
        </w:rPr>
      </w:pPr>
    </w:p>
    <w:p w14:paraId="6EB5CB83" w14:textId="77777777" w:rsidR="00AC7442" w:rsidRDefault="00AC7442" w:rsidP="00B53C9D">
      <w:pPr>
        <w:spacing w:after="0"/>
        <w:jc w:val="both"/>
        <w:rPr>
          <w:rFonts w:ascii="Arial" w:hAnsi="Arial" w:cs="Arial"/>
          <w:sz w:val="22"/>
          <w:szCs w:val="22"/>
        </w:rPr>
      </w:pPr>
    </w:p>
    <w:p w14:paraId="653F6C3C" w14:textId="77777777" w:rsidR="00AC7442" w:rsidRDefault="00AC7442" w:rsidP="00B53C9D">
      <w:pPr>
        <w:spacing w:after="0"/>
        <w:jc w:val="both"/>
        <w:rPr>
          <w:rFonts w:ascii="Arial" w:hAnsi="Arial" w:cs="Arial"/>
          <w:sz w:val="22"/>
          <w:szCs w:val="22"/>
        </w:rPr>
      </w:pPr>
    </w:p>
    <w:p w14:paraId="17EA6A58" w14:textId="77777777" w:rsidR="00AC7442" w:rsidRDefault="00AC7442" w:rsidP="00B53C9D">
      <w:pPr>
        <w:spacing w:after="0"/>
        <w:jc w:val="both"/>
        <w:rPr>
          <w:rFonts w:ascii="Arial" w:hAnsi="Arial" w:cs="Arial"/>
          <w:sz w:val="22"/>
          <w:szCs w:val="22"/>
        </w:rPr>
      </w:pPr>
    </w:p>
    <w:p w14:paraId="3924B0F9" w14:textId="77777777" w:rsidR="00AC7442" w:rsidRDefault="00AC7442" w:rsidP="00B53C9D">
      <w:pPr>
        <w:spacing w:after="0"/>
        <w:jc w:val="both"/>
        <w:rPr>
          <w:rFonts w:ascii="Arial" w:hAnsi="Arial" w:cs="Arial"/>
          <w:sz w:val="22"/>
          <w:szCs w:val="22"/>
        </w:rPr>
      </w:pPr>
    </w:p>
    <w:p w14:paraId="32C181FB" w14:textId="77777777" w:rsidR="00AC7442" w:rsidRDefault="00AC7442" w:rsidP="00B53C9D">
      <w:pPr>
        <w:spacing w:after="0"/>
        <w:jc w:val="both"/>
        <w:rPr>
          <w:rFonts w:ascii="Arial" w:hAnsi="Arial" w:cs="Arial"/>
          <w:sz w:val="22"/>
          <w:szCs w:val="22"/>
        </w:rPr>
      </w:pPr>
    </w:p>
    <w:p w14:paraId="6CD3F765" w14:textId="77777777" w:rsidR="00AC7442" w:rsidRPr="00AC7442" w:rsidRDefault="00AC7442" w:rsidP="00B53C9D">
      <w:pPr>
        <w:spacing w:after="0"/>
        <w:jc w:val="both"/>
        <w:rPr>
          <w:rFonts w:ascii="Arial" w:hAnsi="Arial" w:cs="Arial"/>
          <w:sz w:val="28"/>
          <w:szCs w:val="28"/>
        </w:rPr>
      </w:pPr>
    </w:p>
    <w:p w14:paraId="200E3C61" w14:textId="77777777" w:rsidR="00AC7442" w:rsidRPr="00AC7442" w:rsidRDefault="00AC7442" w:rsidP="00AC7442">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C7442">
        <w:rPr>
          <w:rFonts w:ascii="Arial" w:hAnsi="Arial" w:cs="Arial"/>
          <w:b/>
          <w:bCs/>
          <w:sz w:val="28"/>
          <w:szCs w:val="28"/>
          <w:highlight w:val="yellow"/>
        </w:rPr>
        <w:t>CAS PRATIQUE – PROMESSE SYNALLAGMATIQUE DE VENTE</w:t>
      </w:r>
    </w:p>
    <w:p w14:paraId="5D2F0DBC" w14:textId="7EFF33A1"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 xml:space="preserve">M. et Mme MARTIN concluent avec la société </w:t>
      </w:r>
      <w:proofErr w:type="spellStart"/>
      <w:r w:rsidRPr="00AC7442">
        <w:rPr>
          <w:rFonts w:ascii="Arial" w:hAnsi="Arial" w:cs="Arial"/>
          <w:sz w:val="22"/>
          <w:szCs w:val="22"/>
        </w:rPr>
        <w:t>ImmoPlus</w:t>
      </w:r>
      <w:proofErr w:type="spellEnd"/>
      <w:r w:rsidRPr="00AC7442">
        <w:rPr>
          <w:rFonts w:ascii="Arial" w:hAnsi="Arial" w:cs="Arial"/>
          <w:sz w:val="22"/>
          <w:szCs w:val="22"/>
        </w:rPr>
        <w:t>, le 1er mars 2015, une promesse synallagmatique de vente portant sur leur appartement et ses dépendances, résidence principale des parents. La promesse précise :</w:t>
      </w:r>
    </w:p>
    <w:p w14:paraId="712EBD7C" w14:textId="77777777" w:rsidR="00AC7442" w:rsidRPr="00AC7442" w:rsidRDefault="00AC7442" w:rsidP="00AC7442">
      <w:pPr>
        <w:numPr>
          <w:ilvl w:val="0"/>
          <w:numId w:val="30"/>
        </w:numPr>
        <w:spacing w:after="0"/>
        <w:jc w:val="both"/>
        <w:rPr>
          <w:rFonts w:ascii="Arial" w:hAnsi="Arial" w:cs="Arial"/>
          <w:sz w:val="22"/>
          <w:szCs w:val="22"/>
        </w:rPr>
      </w:pPr>
      <w:r w:rsidRPr="00AC7442">
        <w:rPr>
          <w:rFonts w:ascii="Arial" w:hAnsi="Arial" w:cs="Arial"/>
          <w:sz w:val="22"/>
          <w:szCs w:val="22"/>
        </w:rPr>
        <w:t>La réitération de la vente par acte authentique doit intervenir dans un délai de deux ans suivant la signature de la promesse.</w:t>
      </w:r>
    </w:p>
    <w:p w14:paraId="2928363C" w14:textId="77777777" w:rsidR="00AC7442" w:rsidRPr="00AC7442" w:rsidRDefault="00AC7442" w:rsidP="00AC7442">
      <w:pPr>
        <w:numPr>
          <w:ilvl w:val="0"/>
          <w:numId w:val="30"/>
        </w:numPr>
        <w:spacing w:after="0"/>
        <w:jc w:val="both"/>
        <w:rPr>
          <w:rFonts w:ascii="Arial" w:hAnsi="Arial" w:cs="Arial"/>
          <w:sz w:val="22"/>
          <w:szCs w:val="22"/>
        </w:rPr>
      </w:pPr>
      <w:r w:rsidRPr="00AC7442">
        <w:rPr>
          <w:rFonts w:ascii="Arial" w:hAnsi="Arial" w:cs="Arial"/>
          <w:sz w:val="22"/>
          <w:szCs w:val="22"/>
        </w:rPr>
        <w:t>L’acte lie définitivement les parties et prévoit la possibilité d’exécution forcée si l’une des parties refuse de signer l’acte authentique pendant le délai.</w:t>
      </w:r>
    </w:p>
    <w:p w14:paraId="118CDBA3" w14:textId="1F6C9A95"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 xml:space="preserve">En 2018, M. et Mme MARTIN demandent à </w:t>
      </w:r>
      <w:proofErr w:type="spellStart"/>
      <w:r w:rsidRPr="00AC7442">
        <w:rPr>
          <w:rFonts w:ascii="Arial" w:hAnsi="Arial" w:cs="Arial"/>
          <w:sz w:val="22"/>
          <w:szCs w:val="22"/>
        </w:rPr>
        <w:t>ImmoPlus</w:t>
      </w:r>
      <w:proofErr w:type="spellEnd"/>
      <w:r w:rsidRPr="00AC7442">
        <w:rPr>
          <w:rFonts w:ascii="Arial" w:hAnsi="Arial" w:cs="Arial"/>
          <w:sz w:val="22"/>
          <w:szCs w:val="22"/>
        </w:rPr>
        <w:t xml:space="preserve"> de finaliser la vente par acte authentique. La société refuse, invoquant des difficultés internes et laissant les parents dans les lieux sans demander de loyer ni de départ. Les bénéficiaires assignent alors la société pour obtenir l’exécution forcée de la vente.</w:t>
      </w:r>
    </w:p>
    <w:p w14:paraId="0E00DC8B" w14:textId="77777777" w:rsidR="00AC7442" w:rsidRPr="00AC7442" w:rsidRDefault="00AC7442" w:rsidP="00AC7442">
      <w:pPr>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AC7442">
        <w:rPr>
          <w:rFonts w:ascii="Arial" w:hAnsi="Arial" w:cs="Arial"/>
          <w:b/>
          <w:bCs/>
          <w:sz w:val="22"/>
          <w:szCs w:val="22"/>
        </w:rPr>
        <w:t>Quel type d’avant-contrat a été conclu entre les parties ? Justifiez.</w:t>
      </w:r>
    </w:p>
    <w:p w14:paraId="52197F23" w14:textId="77777777" w:rsidR="00AC7442" w:rsidRPr="00AC7442" w:rsidRDefault="00AC7442" w:rsidP="00AC7442">
      <w:pPr>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AC7442">
        <w:rPr>
          <w:rFonts w:ascii="Arial" w:hAnsi="Arial" w:cs="Arial"/>
          <w:b/>
          <w:bCs/>
          <w:sz w:val="22"/>
          <w:szCs w:val="22"/>
        </w:rPr>
        <w:t>La promesse de vente est-elle toujours valable si le délai de réitération par acte authentique est dépassé ? Pourquoi ?</w:t>
      </w:r>
    </w:p>
    <w:p w14:paraId="372F4CDD" w14:textId="77777777" w:rsidR="00AC7442" w:rsidRPr="00AC7442" w:rsidRDefault="00AC7442" w:rsidP="00AC7442">
      <w:pPr>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AC7442">
        <w:rPr>
          <w:rFonts w:ascii="Arial" w:hAnsi="Arial" w:cs="Arial"/>
          <w:b/>
          <w:bCs/>
          <w:sz w:val="22"/>
          <w:szCs w:val="22"/>
        </w:rPr>
        <w:t>Le fait que la société ait laissé les parents occuper l’appartement gratuitement pendant treize ans constitue-t-il une exécution ou une renonciation aux droits de la société ?</w:t>
      </w:r>
    </w:p>
    <w:p w14:paraId="2CA48A63" w14:textId="77777777" w:rsidR="00AC7442" w:rsidRPr="00AC7442" w:rsidRDefault="00AC7442" w:rsidP="00AC7442">
      <w:pPr>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AC7442">
        <w:rPr>
          <w:rFonts w:ascii="Arial" w:hAnsi="Arial" w:cs="Arial"/>
          <w:b/>
          <w:bCs/>
          <w:sz w:val="22"/>
          <w:szCs w:val="22"/>
        </w:rPr>
        <w:t>Quels arguments juridiques les bénéficiaires peuvent-ils invoquer pour obtenir la vente forcée ?</w:t>
      </w:r>
    </w:p>
    <w:p w14:paraId="3F5DB21C" w14:textId="77777777" w:rsidR="00AC7442" w:rsidRPr="00AC7442" w:rsidRDefault="00AC7442" w:rsidP="00AC7442">
      <w:pPr>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AC7442">
        <w:rPr>
          <w:rFonts w:ascii="Arial" w:hAnsi="Arial" w:cs="Arial"/>
          <w:b/>
          <w:bCs/>
          <w:sz w:val="22"/>
          <w:szCs w:val="22"/>
        </w:rPr>
        <w:t>Quelle serait votre recommandation si vous étiez conseiller juridique pour sécuriser la signature de l’acte authentique ?</w:t>
      </w:r>
    </w:p>
    <w:p w14:paraId="0886B437" w14:textId="6F89114F" w:rsidR="00AC7442" w:rsidRPr="00AC7442" w:rsidRDefault="00AC7442" w:rsidP="00AC7442">
      <w:pPr>
        <w:spacing w:after="0"/>
        <w:jc w:val="both"/>
        <w:rPr>
          <w:rFonts w:ascii="Arial" w:hAnsi="Arial" w:cs="Arial"/>
          <w:sz w:val="22"/>
          <w:szCs w:val="22"/>
        </w:rPr>
      </w:pPr>
    </w:p>
    <w:p w14:paraId="32BC65DE" w14:textId="77777777" w:rsidR="00AC7442" w:rsidRPr="000A5343" w:rsidRDefault="00AC7442" w:rsidP="00AC7442">
      <w:pPr>
        <w:spacing w:after="0"/>
        <w:jc w:val="both"/>
        <w:rPr>
          <w:rFonts w:ascii="Arial" w:hAnsi="Arial" w:cs="Arial"/>
          <w:b/>
          <w:bCs/>
          <w:sz w:val="22"/>
          <w:szCs w:val="22"/>
          <w:u w:val="single"/>
        </w:rPr>
      </w:pPr>
      <w:r w:rsidRPr="00AC7442">
        <w:rPr>
          <w:rFonts w:ascii="Arial" w:hAnsi="Arial" w:cs="Arial"/>
          <w:b/>
          <w:bCs/>
          <w:sz w:val="22"/>
          <w:szCs w:val="22"/>
          <w:u w:val="single"/>
        </w:rPr>
        <w:t>ANNEXE 1 – Extrait de la promesse synallagmatique de vente</w:t>
      </w:r>
    </w:p>
    <w:p w14:paraId="1BEE9BC2" w14:textId="77777777" w:rsidR="000A5343" w:rsidRPr="00AC7442" w:rsidRDefault="000A5343" w:rsidP="00AC7442">
      <w:pPr>
        <w:spacing w:after="0"/>
        <w:jc w:val="both"/>
        <w:rPr>
          <w:rFonts w:ascii="Arial" w:hAnsi="Arial" w:cs="Arial"/>
          <w:b/>
          <w:bCs/>
          <w:sz w:val="22"/>
          <w:szCs w:val="22"/>
        </w:rPr>
      </w:pPr>
    </w:p>
    <w:p w14:paraId="0A8F81FB" w14:textId="34DA2773" w:rsidR="00AC7442" w:rsidRDefault="00AC7442" w:rsidP="00B53C9D">
      <w:pPr>
        <w:spacing w:after="0"/>
        <w:jc w:val="both"/>
        <w:rPr>
          <w:rFonts w:ascii="Arial" w:hAnsi="Arial" w:cs="Arial"/>
          <w:sz w:val="22"/>
          <w:szCs w:val="22"/>
        </w:rPr>
      </w:pPr>
      <w:r w:rsidRPr="00AC7442">
        <w:rPr>
          <w:rFonts w:ascii="Arial" w:hAnsi="Arial" w:cs="Arial"/>
          <w:sz w:val="22"/>
          <w:szCs w:val="22"/>
        </w:rPr>
        <w:t>« La réitération de la présente promesse par acte authentique devra intervenir dans un délai de deux ans à compter de la signature. La présente convention lie définitivement les parties et pourra être exécutée de force en cas de refus de l’une d’elles. »</w:t>
      </w:r>
    </w:p>
    <w:p w14:paraId="6E92D0F2" w14:textId="77777777" w:rsidR="00AC7442" w:rsidRDefault="00AC7442" w:rsidP="00B53C9D">
      <w:pPr>
        <w:spacing w:after="0"/>
        <w:jc w:val="both"/>
        <w:rPr>
          <w:rFonts w:ascii="Arial" w:hAnsi="Arial" w:cs="Arial"/>
          <w:sz w:val="22"/>
          <w:szCs w:val="22"/>
        </w:rPr>
      </w:pPr>
    </w:p>
    <w:p w14:paraId="7BBC0C62" w14:textId="13607DC8" w:rsidR="00AC7442" w:rsidRPr="000A5343" w:rsidRDefault="00AC7442" w:rsidP="00AC7442">
      <w:pPr>
        <w:spacing w:after="0"/>
        <w:jc w:val="both"/>
        <w:rPr>
          <w:rFonts w:ascii="Arial" w:hAnsi="Arial" w:cs="Arial"/>
          <w:b/>
          <w:bCs/>
          <w:sz w:val="22"/>
          <w:szCs w:val="22"/>
          <w:u w:val="single"/>
        </w:rPr>
      </w:pPr>
      <w:r w:rsidRPr="000A5343">
        <w:rPr>
          <w:rFonts w:ascii="Arial" w:hAnsi="Arial" w:cs="Arial"/>
          <w:b/>
          <w:bCs/>
          <w:sz w:val="22"/>
          <w:szCs w:val="22"/>
          <w:u w:val="single"/>
        </w:rPr>
        <w:t xml:space="preserve">ANNEXE </w:t>
      </w:r>
      <w:r w:rsidR="000A5343">
        <w:rPr>
          <w:rFonts w:ascii="Arial" w:hAnsi="Arial" w:cs="Arial"/>
          <w:b/>
          <w:bCs/>
          <w:sz w:val="22"/>
          <w:szCs w:val="22"/>
          <w:u w:val="single"/>
        </w:rPr>
        <w:t>2</w:t>
      </w:r>
      <w:r w:rsidRPr="000A5343">
        <w:rPr>
          <w:rFonts w:ascii="Arial" w:hAnsi="Arial" w:cs="Arial"/>
          <w:b/>
          <w:bCs/>
          <w:sz w:val="22"/>
          <w:szCs w:val="22"/>
          <w:u w:val="single"/>
        </w:rPr>
        <w:t xml:space="preserve"> : </w:t>
      </w:r>
      <w:r w:rsidRPr="00AC7442">
        <w:rPr>
          <w:rFonts w:ascii="Arial" w:hAnsi="Arial" w:cs="Arial"/>
          <w:b/>
          <w:bCs/>
          <w:sz w:val="22"/>
          <w:szCs w:val="22"/>
          <w:u w:val="single"/>
        </w:rPr>
        <w:t>Cour de cassation, civile, 3e chambre, 7 septembre 2022</w:t>
      </w:r>
    </w:p>
    <w:p w14:paraId="61037D9F" w14:textId="77777777" w:rsidR="00AC7442" w:rsidRPr="00AC7442" w:rsidRDefault="00AC7442" w:rsidP="00AC7442">
      <w:pPr>
        <w:spacing w:after="0"/>
        <w:jc w:val="both"/>
        <w:rPr>
          <w:rFonts w:ascii="Arial" w:hAnsi="Arial" w:cs="Arial"/>
          <w:b/>
          <w:bCs/>
          <w:sz w:val="22"/>
          <w:szCs w:val="22"/>
        </w:rPr>
      </w:pPr>
    </w:p>
    <w:p w14:paraId="78340CB3"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ARRÊT DE LA COUR DE CASSATION, TROISIÈME CHAMBRE CIVILE, DU 7 SEPTEMBRE 2022</w:t>
      </w:r>
    </w:p>
    <w:p w14:paraId="7FD82E07"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M. [E] [D] et Mme [C] [R], épouse [D], domiciliés [Adresse 1], ont formé le pourvoi n° V 21-17.628 contre l'arrêt rendu le 16 mars 2021 par la cour d'appel d'Aix-en-Provence, dans le litige les opposant à la société Le Cap d'Ail, SARL, dont le siège est [Adresse 2].</w:t>
      </w:r>
    </w:p>
    <w:p w14:paraId="236ABE40"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w:t>
      </w:r>
    </w:p>
    <w:p w14:paraId="511172E4" w14:textId="77777777" w:rsidR="00AC7442" w:rsidRPr="00AC7442" w:rsidRDefault="00AC7442" w:rsidP="00AC7442">
      <w:pPr>
        <w:spacing w:after="0"/>
        <w:jc w:val="both"/>
        <w:rPr>
          <w:rFonts w:ascii="Arial" w:hAnsi="Arial" w:cs="Arial"/>
          <w:b/>
          <w:bCs/>
          <w:sz w:val="22"/>
          <w:szCs w:val="22"/>
        </w:rPr>
      </w:pPr>
      <w:r w:rsidRPr="00AC7442">
        <w:rPr>
          <w:rFonts w:ascii="Arial" w:hAnsi="Arial" w:cs="Arial"/>
          <w:b/>
          <w:bCs/>
          <w:sz w:val="22"/>
          <w:szCs w:val="22"/>
        </w:rPr>
        <w:t>Faits et procédure</w:t>
      </w:r>
    </w:p>
    <w:p w14:paraId="25718646"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Selon l'arrêt attaqué, la société Le Cap d'Ail, après avoir acquis les biens immobiliers de M. [N] [D] et Mme [K] [D], à la suite de la mise en liquidation judiciaire, a conclu, le 14 avril 1997, avec M. [E] [D] et Mme [C] [R] épouse [D], une promesse synallagmatique de vente portant sur l'appartement et ses dépendances, résidence principale des parents.</w:t>
      </w:r>
    </w:p>
    <w:p w14:paraId="0F38DF0F"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Le 9 juin 2016, M. et Mme [E] [D] ont assigné la société en réalisation forcée de la vente.</w:t>
      </w:r>
    </w:p>
    <w:p w14:paraId="13D1FBB3"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w:t>
      </w:r>
    </w:p>
    <w:p w14:paraId="79B1ACCF" w14:textId="77777777" w:rsidR="00AC7442" w:rsidRPr="00AC7442" w:rsidRDefault="00AC7442" w:rsidP="00AC7442">
      <w:pPr>
        <w:spacing w:after="0"/>
        <w:jc w:val="both"/>
        <w:rPr>
          <w:rFonts w:ascii="Arial" w:hAnsi="Arial" w:cs="Arial"/>
          <w:b/>
          <w:bCs/>
          <w:sz w:val="22"/>
          <w:szCs w:val="22"/>
        </w:rPr>
      </w:pPr>
      <w:r w:rsidRPr="00AC7442">
        <w:rPr>
          <w:rFonts w:ascii="Arial" w:hAnsi="Arial" w:cs="Arial"/>
          <w:b/>
          <w:bCs/>
          <w:sz w:val="22"/>
          <w:szCs w:val="22"/>
        </w:rPr>
        <w:t>Réponse de la Cour</w:t>
      </w:r>
    </w:p>
    <w:p w14:paraId="303F768A"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La cour d'appel a relevé que la réitération de la vente par acte authentique dans un délai de deux ans était stipulée comme condition essentielle. Elle a constaté que, passé ce délai, la promesse ne valait plus vente et était devenue caduque.</w:t>
      </w:r>
    </w:p>
    <w:p w14:paraId="0DB350FF"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La cour d'appel a également jugé que le fait pour la société d’avoir laissé les parents dans les lieux pendant treize ans sans demander de loyer ni leur départ ne constituait pas une exécution de la convention et n’équivalait pas à une renonciation aux droits de la société.</w:t>
      </w:r>
    </w:p>
    <w:p w14:paraId="3336F757"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Le moyen des demandeurs n'étant pas fondé, la Cour de cassation rejette le pourvoi.</w:t>
      </w:r>
    </w:p>
    <w:p w14:paraId="5EBBA0FE" w14:textId="77777777" w:rsidR="00AC7442" w:rsidRPr="00AC7442" w:rsidRDefault="00AC7442" w:rsidP="00AC7442">
      <w:pPr>
        <w:spacing w:after="0"/>
        <w:jc w:val="both"/>
        <w:rPr>
          <w:rFonts w:ascii="Arial" w:hAnsi="Arial" w:cs="Arial"/>
          <w:sz w:val="22"/>
          <w:szCs w:val="22"/>
        </w:rPr>
      </w:pPr>
      <w:r w:rsidRPr="00AC7442">
        <w:rPr>
          <w:rFonts w:ascii="Arial" w:hAnsi="Arial" w:cs="Arial"/>
          <w:sz w:val="22"/>
          <w:szCs w:val="22"/>
        </w:rPr>
        <w:t>[…]</w:t>
      </w:r>
    </w:p>
    <w:p w14:paraId="272FBF47" w14:textId="77777777" w:rsidR="002C3173" w:rsidRPr="002C3173" w:rsidRDefault="002C3173" w:rsidP="002C3173">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2C3173">
        <w:rPr>
          <w:rFonts w:ascii="Arial" w:hAnsi="Arial" w:cs="Arial"/>
          <w:b/>
          <w:bCs/>
          <w:sz w:val="28"/>
          <w:szCs w:val="28"/>
          <w:highlight w:val="yellow"/>
        </w:rPr>
        <w:lastRenderedPageBreak/>
        <w:t>CAS PRATIQUE – PACTE DE PRÉFÉRENCE</w:t>
      </w:r>
    </w:p>
    <w:p w14:paraId="44F75D5C" w14:textId="77777777" w:rsidR="002C3173" w:rsidRDefault="002C3173" w:rsidP="002C3173">
      <w:pPr>
        <w:spacing w:after="0"/>
        <w:jc w:val="both"/>
        <w:rPr>
          <w:rFonts w:ascii="Arial" w:hAnsi="Arial" w:cs="Arial"/>
          <w:b/>
          <w:bCs/>
          <w:sz w:val="22"/>
          <w:szCs w:val="22"/>
        </w:rPr>
      </w:pPr>
    </w:p>
    <w:p w14:paraId="71C1BACB" w14:textId="1ED3F8AA"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Mme DUPONT hérite en 2000 d’un droit sur une maison située à Nice, en tant que bénéficiaire d’un pacte de préférence stipulé dans un acte de donation-partage de 1980.</w:t>
      </w:r>
    </w:p>
    <w:p w14:paraId="3027E91F"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 xml:space="preserve">En 2022, le propriétaire actuel, M. MARTIN, vend cette maison à la société </w:t>
      </w:r>
      <w:proofErr w:type="spellStart"/>
      <w:r w:rsidRPr="002C3173">
        <w:rPr>
          <w:rFonts w:ascii="Arial" w:hAnsi="Arial" w:cs="Arial"/>
          <w:sz w:val="22"/>
          <w:szCs w:val="22"/>
        </w:rPr>
        <w:t>ImmoRiviera</w:t>
      </w:r>
      <w:proofErr w:type="spellEnd"/>
      <w:r w:rsidRPr="002C3173">
        <w:rPr>
          <w:rFonts w:ascii="Arial" w:hAnsi="Arial" w:cs="Arial"/>
          <w:sz w:val="22"/>
          <w:szCs w:val="22"/>
        </w:rPr>
        <w:t>, sans avoir proposé la vente à Mme DUPONT. Celle-ci découvre la vente et souhaite exercer ses droits.</w:t>
      </w:r>
    </w:p>
    <w:p w14:paraId="58A9D6B5" w14:textId="2D270668"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Elle se demande si elle peut :</w:t>
      </w:r>
      <w:r w:rsidRPr="002C3173">
        <w:rPr>
          <w:rFonts w:ascii="Arial" w:hAnsi="Arial" w:cs="Arial"/>
          <w:sz w:val="22"/>
          <w:szCs w:val="22"/>
        </w:rPr>
        <w:t xml:space="preserve"> </w:t>
      </w:r>
      <w:r w:rsidRPr="002C3173">
        <w:rPr>
          <w:rFonts w:ascii="Arial" w:hAnsi="Arial" w:cs="Arial"/>
          <w:sz w:val="22"/>
          <w:szCs w:val="22"/>
        </w:rPr>
        <w:t>Annuler la vente,</w:t>
      </w:r>
      <w:r w:rsidRPr="002C3173">
        <w:rPr>
          <w:rFonts w:ascii="Arial" w:hAnsi="Arial" w:cs="Arial"/>
          <w:sz w:val="22"/>
          <w:szCs w:val="22"/>
        </w:rPr>
        <w:t xml:space="preserve"> </w:t>
      </w:r>
      <w:r w:rsidRPr="002C3173">
        <w:rPr>
          <w:rFonts w:ascii="Arial" w:hAnsi="Arial" w:cs="Arial"/>
          <w:sz w:val="22"/>
          <w:szCs w:val="22"/>
        </w:rPr>
        <w:t xml:space="preserve">Être substituée à la société </w:t>
      </w:r>
      <w:proofErr w:type="spellStart"/>
      <w:r w:rsidRPr="002C3173">
        <w:rPr>
          <w:rFonts w:ascii="Arial" w:hAnsi="Arial" w:cs="Arial"/>
          <w:sz w:val="22"/>
          <w:szCs w:val="22"/>
        </w:rPr>
        <w:t>ImmoRiviera</w:t>
      </w:r>
      <w:proofErr w:type="spellEnd"/>
      <w:r w:rsidRPr="002C3173">
        <w:rPr>
          <w:rFonts w:ascii="Arial" w:hAnsi="Arial" w:cs="Arial"/>
          <w:sz w:val="22"/>
          <w:szCs w:val="22"/>
        </w:rPr>
        <w:t xml:space="preserve"> pour devenir propriétaire,</w:t>
      </w:r>
      <w:r w:rsidRPr="002C3173">
        <w:rPr>
          <w:rFonts w:ascii="Arial" w:hAnsi="Arial" w:cs="Arial"/>
          <w:sz w:val="22"/>
          <w:szCs w:val="22"/>
        </w:rPr>
        <w:t xml:space="preserve"> </w:t>
      </w:r>
      <w:r w:rsidRPr="002C3173">
        <w:rPr>
          <w:rFonts w:ascii="Arial" w:hAnsi="Arial" w:cs="Arial"/>
          <w:sz w:val="22"/>
          <w:szCs w:val="22"/>
        </w:rPr>
        <w:t>Ou obtenir seulement des dommages-intérêts.</w:t>
      </w:r>
    </w:p>
    <w:p w14:paraId="1AD29CAC" w14:textId="77777777" w:rsidR="00217152" w:rsidRDefault="00217152" w:rsidP="00B53C9D">
      <w:pPr>
        <w:spacing w:after="0"/>
        <w:jc w:val="both"/>
        <w:rPr>
          <w:rFonts w:ascii="Arial" w:hAnsi="Arial" w:cs="Arial"/>
          <w:sz w:val="22"/>
          <w:szCs w:val="22"/>
        </w:rPr>
      </w:pPr>
    </w:p>
    <w:p w14:paraId="66618E8B" w14:textId="77777777" w:rsidR="002C3173" w:rsidRPr="002C3173" w:rsidRDefault="002C3173" w:rsidP="002C317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3173">
        <w:rPr>
          <w:rFonts w:ascii="Arial" w:hAnsi="Arial" w:cs="Arial"/>
          <w:b/>
          <w:bCs/>
          <w:sz w:val="22"/>
          <w:szCs w:val="22"/>
        </w:rPr>
        <w:t>Quel est le type d’obligation constitué par le pacte de préférence ?</w:t>
      </w:r>
    </w:p>
    <w:p w14:paraId="4DC45B47" w14:textId="77777777" w:rsidR="002C3173" w:rsidRPr="002C3173" w:rsidRDefault="002C3173" w:rsidP="002C317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3173">
        <w:rPr>
          <w:rFonts w:ascii="Arial" w:hAnsi="Arial" w:cs="Arial"/>
          <w:b/>
          <w:bCs/>
          <w:sz w:val="22"/>
          <w:szCs w:val="22"/>
        </w:rPr>
        <w:t>Mme DUPONT peut-elle obtenir l’annulation de la vente ou sa substitution à l’acquéreur ? Pourquoi ?</w:t>
      </w:r>
    </w:p>
    <w:p w14:paraId="49509E22" w14:textId="77777777" w:rsidR="002C3173" w:rsidRPr="002C3173" w:rsidRDefault="002C3173" w:rsidP="002C317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3173">
        <w:rPr>
          <w:rFonts w:ascii="Arial" w:hAnsi="Arial" w:cs="Arial"/>
          <w:b/>
          <w:bCs/>
          <w:sz w:val="22"/>
          <w:szCs w:val="22"/>
        </w:rPr>
        <w:t>Que peut-elle réclamer si le tiers (</w:t>
      </w:r>
      <w:proofErr w:type="spellStart"/>
      <w:r w:rsidRPr="002C3173">
        <w:rPr>
          <w:rFonts w:ascii="Arial" w:hAnsi="Arial" w:cs="Arial"/>
          <w:b/>
          <w:bCs/>
          <w:sz w:val="22"/>
          <w:szCs w:val="22"/>
        </w:rPr>
        <w:t>ImmoRiviera</w:t>
      </w:r>
      <w:proofErr w:type="spellEnd"/>
      <w:r w:rsidRPr="002C3173">
        <w:rPr>
          <w:rFonts w:ascii="Arial" w:hAnsi="Arial" w:cs="Arial"/>
          <w:b/>
          <w:bCs/>
          <w:sz w:val="22"/>
          <w:szCs w:val="22"/>
        </w:rPr>
        <w:t>) ignorait l’existence du pacte ?</w:t>
      </w:r>
    </w:p>
    <w:p w14:paraId="7A0E964E" w14:textId="77777777" w:rsidR="002C3173" w:rsidRPr="002C3173" w:rsidRDefault="002C3173" w:rsidP="002C317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3173">
        <w:rPr>
          <w:rFonts w:ascii="Arial" w:hAnsi="Arial" w:cs="Arial"/>
          <w:b/>
          <w:bCs/>
          <w:sz w:val="22"/>
          <w:szCs w:val="22"/>
        </w:rPr>
        <w:t>Quels éléments doivent être prouvés pour que le bénéficiaire puisse obtenir l’exécution en nature de son droit de préférence ?</w:t>
      </w:r>
    </w:p>
    <w:p w14:paraId="037FEF2E" w14:textId="740B8C34" w:rsidR="002C3173" w:rsidRPr="002C3173" w:rsidRDefault="002C3173" w:rsidP="002C3173">
      <w:pPr>
        <w:pStyle w:val="Paragraphedeliste"/>
        <w:numPr>
          <w:ilvl w:val="0"/>
          <w:numId w:val="35"/>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3173">
        <w:rPr>
          <w:rFonts w:ascii="Arial" w:hAnsi="Arial" w:cs="Arial"/>
          <w:b/>
          <w:bCs/>
          <w:sz w:val="22"/>
          <w:szCs w:val="22"/>
        </w:rPr>
        <w:t>En tant que conseiller juridique, que recommanderiez-vous pour sécuriser un pacte de préférence sur un bien immobilier ?</w:t>
      </w:r>
    </w:p>
    <w:p w14:paraId="25D1A9DC" w14:textId="77777777" w:rsidR="002C3173" w:rsidRDefault="002C3173" w:rsidP="002C3173">
      <w:pPr>
        <w:spacing w:after="0"/>
        <w:jc w:val="both"/>
        <w:rPr>
          <w:rFonts w:ascii="Arial" w:hAnsi="Arial" w:cs="Arial"/>
          <w:b/>
          <w:bCs/>
          <w:sz w:val="22"/>
          <w:szCs w:val="22"/>
        </w:rPr>
      </w:pPr>
    </w:p>
    <w:p w14:paraId="00FFEE05" w14:textId="2C7F2C42" w:rsidR="002C3173" w:rsidRPr="002C3173" w:rsidRDefault="002C3173" w:rsidP="002C3173">
      <w:pPr>
        <w:spacing w:after="0"/>
        <w:jc w:val="both"/>
        <w:rPr>
          <w:rFonts w:ascii="Arial" w:hAnsi="Arial" w:cs="Arial"/>
          <w:b/>
          <w:bCs/>
          <w:sz w:val="22"/>
          <w:szCs w:val="22"/>
          <w:u w:val="single"/>
        </w:rPr>
      </w:pPr>
      <w:r w:rsidRPr="002C3173">
        <w:rPr>
          <w:rFonts w:ascii="Arial" w:hAnsi="Arial" w:cs="Arial"/>
          <w:b/>
          <w:bCs/>
          <w:sz w:val="22"/>
          <w:szCs w:val="22"/>
          <w:u w:val="single"/>
        </w:rPr>
        <w:t>Annexe 1 – Extrait du pacte de préférence</w:t>
      </w:r>
    </w:p>
    <w:p w14:paraId="663DDAFF" w14:textId="77777777" w:rsidR="002C3173" w:rsidRPr="002C3173" w:rsidRDefault="002C3173" w:rsidP="002C3173">
      <w:pPr>
        <w:spacing w:after="0"/>
        <w:jc w:val="both"/>
        <w:rPr>
          <w:rFonts w:ascii="Arial" w:hAnsi="Arial" w:cs="Arial"/>
          <w:sz w:val="22"/>
          <w:szCs w:val="22"/>
        </w:rPr>
      </w:pPr>
    </w:p>
    <w:p w14:paraId="755AF85A" w14:textId="77777777" w:rsidR="002C3173" w:rsidRDefault="002C3173" w:rsidP="002C3173">
      <w:pPr>
        <w:spacing w:after="0"/>
        <w:jc w:val="both"/>
        <w:rPr>
          <w:rFonts w:ascii="Arial" w:hAnsi="Arial" w:cs="Arial"/>
          <w:sz w:val="22"/>
          <w:szCs w:val="22"/>
        </w:rPr>
      </w:pPr>
      <w:r w:rsidRPr="002C3173">
        <w:rPr>
          <w:rFonts w:ascii="Arial" w:hAnsi="Arial" w:cs="Arial"/>
          <w:sz w:val="22"/>
          <w:szCs w:val="22"/>
        </w:rPr>
        <w:t>« Le vendeur s’engage à proposer prioritairement la vente du bien à [nom du bénéficiaire], avant toute cession à un tiers, et ce, à prix égal et conditions équivalentes. »</w:t>
      </w:r>
    </w:p>
    <w:p w14:paraId="29EC98B5" w14:textId="77777777" w:rsidR="002C3173" w:rsidRPr="002C3173" w:rsidRDefault="002C3173" w:rsidP="002C3173">
      <w:pPr>
        <w:spacing w:after="0"/>
        <w:jc w:val="both"/>
        <w:rPr>
          <w:rFonts w:ascii="Arial" w:hAnsi="Arial" w:cs="Arial"/>
          <w:sz w:val="22"/>
          <w:szCs w:val="22"/>
        </w:rPr>
      </w:pPr>
    </w:p>
    <w:p w14:paraId="0464778D" w14:textId="77777777" w:rsidR="002C3173" w:rsidRPr="002C3173" w:rsidRDefault="002C3173" w:rsidP="002C3173">
      <w:pPr>
        <w:spacing w:after="0"/>
        <w:jc w:val="both"/>
        <w:rPr>
          <w:rFonts w:ascii="Arial" w:hAnsi="Arial" w:cs="Arial"/>
          <w:b/>
          <w:bCs/>
          <w:sz w:val="22"/>
          <w:szCs w:val="22"/>
          <w:u w:val="single"/>
        </w:rPr>
      </w:pPr>
      <w:r w:rsidRPr="002C3173">
        <w:rPr>
          <w:rFonts w:ascii="Arial" w:hAnsi="Arial" w:cs="Arial"/>
          <w:b/>
          <w:bCs/>
          <w:sz w:val="22"/>
          <w:szCs w:val="22"/>
          <w:u w:val="single"/>
        </w:rPr>
        <w:t>Annexe 2 – Extrait simplifié de la jurisprudence</w:t>
      </w:r>
    </w:p>
    <w:p w14:paraId="62B7D2A3" w14:textId="77777777" w:rsidR="002C3173" w:rsidRPr="002C3173" w:rsidRDefault="002C3173" w:rsidP="002C3173">
      <w:pPr>
        <w:spacing w:after="0"/>
        <w:jc w:val="both"/>
        <w:rPr>
          <w:rFonts w:ascii="Arial" w:hAnsi="Arial" w:cs="Arial"/>
          <w:b/>
          <w:bCs/>
          <w:sz w:val="22"/>
          <w:szCs w:val="22"/>
        </w:rPr>
      </w:pPr>
    </w:p>
    <w:p w14:paraId="1D4B0D14"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Cour de Cassation, Chambre mixte, 26 mai 2006, 03-19.376</w:t>
      </w:r>
    </w:p>
    <w:p w14:paraId="63417C39"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Faits et procédure :</w:t>
      </w:r>
    </w:p>
    <w:p w14:paraId="62478D3E"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Un pacte de préférence contenu dans un acte de donation-partage de 1957 attribuait un droit prioritaire de vente à Mme X… sur un bien immobilier.</w:t>
      </w:r>
      <w:r w:rsidRPr="002C3173">
        <w:rPr>
          <w:rFonts w:ascii="Arial" w:hAnsi="Arial" w:cs="Arial"/>
          <w:sz w:val="22"/>
          <w:szCs w:val="22"/>
        </w:rPr>
        <w:br/>
        <w:t xml:space="preserve">Une parcelle a ensuite été vendue à la SCI Emeraude par M. </w:t>
      </w:r>
      <w:proofErr w:type="spellStart"/>
      <w:r w:rsidRPr="002C3173">
        <w:rPr>
          <w:rFonts w:ascii="Arial" w:hAnsi="Arial" w:cs="Arial"/>
          <w:sz w:val="22"/>
          <w:szCs w:val="22"/>
        </w:rPr>
        <w:t>Ruini</w:t>
      </w:r>
      <w:proofErr w:type="spellEnd"/>
      <w:r w:rsidRPr="002C3173">
        <w:rPr>
          <w:rFonts w:ascii="Arial" w:hAnsi="Arial" w:cs="Arial"/>
          <w:sz w:val="22"/>
          <w:szCs w:val="22"/>
        </w:rPr>
        <w:t xml:space="preserve"> A… sans que la bénéficiaire du pacte soit consultée. Mme X… invoquait son droit pour être substituée à l’acquéreur.</w:t>
      </w:r>
    </w:p>
    <w:p w14:paraId="6E026AFF"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Réponse de la Cour :</w:t>
      </w:r>
    </w:p>
    <w:p w14:paraId="6DCFB2EB"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Si le bénéficiaire d’un pacte de préférence peut demander l’annulation de la vente ou sa substitution à l’acquéreur, cela suppose que le tiers ait eu connaissance du pacte et de l’intention du bénéficiaire.</w:t>
      </w:r>
      <w:r w:rsidRPr="002C3173">
        <w:rPr>
          <w:rFonts w:ascii="Arial" w:hAnsi="Arial" w:cs="Arial"/>
          <w:sz w:val="22"/>
          <w:szCs w:val="22"/>
        </w:rPr>
        <w:br/>
        <w:t>La cour a relevé qu’il n’était pas démontré que la SCI Emeraude savait que Mme X… entendait exercer son droit, et a donc jugé que la substitution ne pouvait être ordonnée, mais que des dommages-intérêts étaient possibles.</w:t>
      </w:r>
    </w:p>
    <w:p w14:paraId="540FCBFE"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Moyens :</w:t>
      </w:r>
    </w:p>
    <w:p w14:paraId="7D11BB64" w14:textId="77777777" w:rsidR="002C3173" w:rsidRPr="002C3173" w:rsidRDefault="002C3173" w:rsidP="002C3173">
      <w:pPr>
        <w:spacing w:after="0"/>
        <w:jc w:val="both"/>
        <w:rPr>
          <w:rFonts w:ascii="Arial" w:hAnsi="Arial" w:cs="Arial"/>
          <w:sz w:val="22"/>
          <w:szCs w:val="22"/>
        </w:rPr>
      </w:pPr>
      <w:r w:rsidRPr="002C3173">
        <w:rPr>
          <w:rFonts w:ascii="Arial" w:hAnsi="Arial" w:cs="Arial"/>
          <w:sz w:val="22"/>
          <w:szCs w:val="22"/>
        </w:rPr>
        <w:t>Le pacte de préférence est une obligation de faire, mais l’exécution forcée (substitution) ne peut s’obtenir que si elle est possible matériellement et si le tiers connaissait le droit du bénéficiaire.</w:t>
      </w:r>
    </w:p>
    <w:p w14:paraId="5118C4BD" w14:textId="77777777" w:rsidR="00217152" w:rsidRPr="00B53C9D" w:rsidRDefault="00217152" w:rsidP="00B53C9D">
      <w:pPr>
        <w:spacing w:after="0"/>
        <w:jc w:val="both"/>
        <w:rPr>
          <w:rFonts w:ascii="Arial" w:hAnsi="Arial" w:cs="Arial"/>
          <w:sz w:val="22"/>
          <w:szCs w:val="22"/>
        </w:rPr>
      </w:pPr>
    </w:p>
    <w:sectPr w:rsidR="00217152" w:rsidRPr="00B53C9D" w:rsidSect="00C960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D0"/>
    <w:multiLevelType w:val="multilevel"/>
    <w:tmpl w:val="7AB4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740"/>
    <w:multiLevelType w:val="multilevel"/>
    <w:tmpl w:val="F0E4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B6E64"/>
    <w:multiLevelType w:val="multilevel"/>
    <w:tmpl w:val="8098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93262"/>
    <w:multiLevelType w:val="multilevel"/>
    <w:tmpl w:val="2C6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56A1C"/>
    <w:multiLevelType w:val="multilevel"/>
    <w:tmpl w:val="EB5A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35A01"/>
    <w:multiLevelType w:val="multilevel"/>
    <w:tmpl w:val="6482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11C0A"/>
    <w:multiLevelType w:val="multilevel"/>
    <w:tmpl w:val="A6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D1652"/>
    <w:multiLevelType w:val="multilevel"/>
    <w:tmpl w:val="FFE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E2829"/>
    <w:multiLevelType w:val="multilevel"/>
    <w:tmpl w:val="D8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553FF"/>
    <w:multiLevelType w:val="multilevel"/>
    <w:tmpl w:val="52F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C7AF0"/>
    <w:multiLevelType w:val="multilevel"/>
    <w:tmpl w:val="4DF4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B23B9"/>
    <w:multiLevelType w:val="multilevel"/>
    <w:tmpl w:val="3144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A5641"/>
    <w:multiLevelType w:val="multilevel"/>
    <w:tmpl w:val="95D6AC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71321"/>
    <w:multiLevelType w:val="multilevel"/>
    <w:tmpl w:val="FC8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87E94"/>
    <w:multiLevelType w:val="multilevel"/>
    <w:tmpl w:val="7374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16EB4"/>
    <w:multiLevelType w:val="multilevel"/>
    <w:tmpl w:val="5AF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84AD6"/>
    <w:multiLevelType w:val="multilevel"/>
    <w:tmpl w:val="82C4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8132B"/>
    <w:multiLevelType w:val="multilevel"/>
    <w:tmpl w:val="36CC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D08A0"/>
    <w:multiLevelType w:val="multilevel"/>
    <w:tmpl w:val="40EC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E256C"/>
    <w:multiLevelType w:val="hybridMultilevel"/>
    <w:tmpl w:val="2FF40E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1A4A44"/>
    <w:multiLevelType w:val="multilevel"/>
    <w:tmpl w:val="D22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479CC"/>
    <w:multiLevelType w:val="multilevel"/>
    <w:tmpl w:val="AB62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94BA1"/>
    <w:multiLevelType w:val="multilevel"/>
    <w:tmpl w:val="6788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436A"/>
    <w:multiLevelType w:val="multilevel"/>
    <w:tmpl w:val="12A6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17572"/>
    <w:multiLevelType w:val="multilevel"/>
    <w:tmpl w:val="C96A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35E3A"/>
    <w:multiLevelType w:val="multilevel"/>
    <w:tmpl w:val="4F18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117F1"/>
    <w:multiLevelType w:val="multilevel"/>
    <w:tmpl w:val="6AC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F7420"/>
    <w:multiLevelType w:val="multilevel"/>
    <w:tmpl w:val="91BC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C7C2B"/>
    <w:multiLevelType w:val="multilevel"/>
    <w:tmpl w:val="871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D2E85"/>
    <w:multiLevelType w:val="multilevel"/>
    <w:tmpl w:val="E22E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41AEF"/>
    <w:multiLevelType w:val="multilevel"/>
    <w:tmpl w:val="DE7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5239C"/>
    <w:multiLevelType w:val="multilevel"/>
    <w:tmpl w:val="A0E8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61AB1"/>
    <w:multiLevelType w:val="multilevel"/>
    <w:tmpl w:val="3718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317E2B"/>
    <w:multiLevelType w:val="multilevel"/>
    <w:tmpl w:val="1B481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8B70C2"/>
    <w:multiLevelType w:val="multilevel"/>
    <w:tmpl w:val="3914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918446">
    <w:abstractNumId w:val="9"/>
  </w:num>
  <w:num w:numId="2" w16cid:durableId="332031580">
    <w:abstractNumId w:val="16"/>
  </w:num>
  <w:num w:numId="3" w16cid:durableId="2108305474">
    <w:abstractNumId w:val="4"/>
  </w:num>
  <w:num w:numId="4" w16cid:durableId="457604430">
    <w:abstractNumId w:val="31"/>
  </w:num>
  <w:num w:numId="5" w16cid:durableId="1005398777">
    <w:abstractNumId w:val="34"/>
  </w:num>
  <w:num w:numId="6" w16cid:durableId="27684177">
    <w:abstractNumId w:val="23"/>
  </w:num>
  <w:num w:numId="7" w16cid:durableId="1803575674">
    <w:abstractNumId w:val="2"/>
  </w:num>
  <w:num w:numId="8" w16cid:durableId="2111199714">
    <w:abstractNumId w:val="5"/>
  </w:num>
  <w:num w:numId="9" w16cid:durableId="1775203820">
    <w:abstractNumId w:val="1"/>
  </w:num>
  <w:num w:numId="10" w16cid:durableId="1664238128">
    <w:abstractNumId w:val="8"/>
  </w:num>
  <w:num w:numId="11" w16cid:durableId="2005551553">
    <w:abstractNumId w:val="25"/>
  </w:num>
  <w:num w:numId="12" w16cid:durableId="1114518019">
    <w:abstractNumId w:val="21"/>
  </w:num>
  <w:num w:numId="13" w16cid:durableId="453601504">
    <w:abstractNumId w:val="13"/>
  </w:num>
  <w:num w:numId="14" w16cid:durableId="876744580">
    <w:abstractNumId w:val="28"/>
  </w:num>
  <w:num w:numId="15" w16cid:durableId="205875040">
    <w:abstractNumId w:val="26"/>
  </w:num>
  <w:num w:numId="16" w16cid:durableId="188375280">
    <w:abstractNumId w:val="14"/>
  </w:num>
  <w:num w:numId="17" w16cid:durableId="397830462">
    <w:abstractNumId w:val="27"/>
  </w:num>
  <w:num w:numId="18" w16cid:durableId="270824771">
    <w:abstractNumId w:val="22"/>
  </w:num>
  <w:num w:numId="19" w16cid:durableId="1027104782">
    <w:abstractNumId w:val="6"/>
  </w:num>
  <w:num w:numId="20" w16cid:durableId="80420285">
    <w:abstractNumId w:val="17"/>
  </w:num>
  <w:num w:numId="21" w16cid:durableId="5910285">
    <w:abstractNumId w:val="0"/>
  </w:num>
  <w:num w:numId="22" w16cid:durableId="148248556">
    <w:abstractNumId w:val="7"/>
  </w:num>
  <w:num w:numId="23" w16cid:durableId="81268141">
    <w:abstractNumId w:val="32"/>
  </w:num>
  <w:num w:numId="24" w16cid:durableId="1456945659">
    <w:abstractNumId w:val="20"/>
  </w:num>
  <w:num w:numId="25" w16cid:durableId="1682661786">
    <w:abstractNumId w:val="3"/>
  </w:num>
  <w:num w:numId="26" w16cid:durableId="1128919">
    <w:abstractNumId w:val="10"/>
  </w:num>
  <w:num w:numId="27" w16cid:durableId="141310011">
    <w:abstractNumId w:val="11"/>
  </w:num>
  <w:num w:numId="28" w16cid:durableId="414668543">
    <w:abstractNumId w:val="33"/>
  </w:num>
  <w:num w:numId="29" w16cid:durableId="1599219561">
    <w:abstractNumId w:val="12"/>
  </w:num>
  <w:num w:numId="30" w16cid:durableId="1307735552">
    <w:abstractNumId w:val="15"/>
  </w:num>
  <w:num w:numId="31" w16cid:durableId="522062581">
    <w:abstractNumId w:val="18"/>
  </w:num>
  <w:num w:numId="32" w16cid:durableId="420762211">
    <w:abstractNumId w:val="29"/>
  </w:num>
  <w:num w:numId="33" w16cid:durableId="68037796">
    <w:abstractNumId w:val="24"/>
  </w:num>
  <w:num w:numId="34" w16cid:durableId="523448234">
    <w:abstractNumId w:val="30"/>
  </w:num>
  <w:num w:numId="35" w16cid:durableId="980496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43"/>
    <w:rsid w:val="000A5343"/>
    <w:rsid w:val="000E5F6C"/>
    <w:rsid w:val="000F38D0"/>
    <w:rsid w:val="00125875"/>
    <w:rsid w:val="00152A4C"/>
    <w:rsid w:val="00217152"/>
    <w:rsid w:val="002C3173"/>
    <w:rsid w:val="002D2F43"/>
    <w:rsid w:val="00331171"/>
    <w:rsid w:val="0035181D"/>
    <w:rsid w:val="003C76D9"/>
    <w:rsid w:val="00417C51"/>
    <w:rsid w:val="005B1633"/>
    <w:rsid w:val="005D01CA"/>
    <w:rsid w:val="005E49A0"/>
    <w:rsid w:val="00744B00"/>
    <w:rsid w:val="007C2CBC"/>
    <w:rsid w:val="00982A0D"/>
    <w:rsid w:val="00A3113E"/>
    <w:rsid w:val="00AC7442"/>
    <w:rsid w:val="00AF7149"/>
    <w:rsid w:val="00B53C9D"/>
    <w:rsid w:val="00C96028"/>
    <w:rsid w:val="00CD5B90"/>
    <w:rsid w:val="00F87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E631"/>
  <w15:chartTrackingRefBased/>
  <w15:docId w15:val="{3976EDF6-7C25-4D0A-A6CB-EC2B26BF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2F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2F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2F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2F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2F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2F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2F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F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2F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2F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2F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2F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2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2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2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2F43"/>
    <w:rPr>
      <w:rFonts w:eastAsiaTheme="majorEastAsia" w:cstheme="majorBidi"/>
      <w:color w:val="272727" w:themeColor="text1" w:themeTint="D8"/>
    </w:rPr>
  </w:style>
  <w:style w:type="paragraph" w:styleId="Titre">
    <w:name w:val="Title"/>
    <w:basedOn w:val="Normal"/>
    <w:next w:val="Normal"/>
    <w:link w:val="TitreCar"/>
    <w:uiPriority w:val="10"/>
    <w:qFormat/>
    <w:rsid w:val="002D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2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2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2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2F43"/>
    <w:pPr>
      <w:spacing w:before="160"/>
      <w:jc w:val="center"/>
    </w:pPr>
    <w:rPr>
      <w:i/>
      <w:iCs/>
      <w:color w:val="404040" w:themeColor="text1" w:themeTint="BF"/>
    </w:rPr>
  </w:style>
  <w:style w:type="character" w:customStyle="1" w:styleId="CitationCar">
    <w:name w:val="Citation Car"/>
    <w:basedOn w:val="Policepardfaut"/>
    <w:link w:val="Citation"/>
    <w:uiPriority w:val="29"/>
    <w:rsid w:val="002D2F43"/>
    <w:rPr>
      <w:i/>
      <w:iCs/>
      <w:color w:val="404040" w:themeColor="text1" w:themeTint="BF"/>
    </w:rPr>
  </w:style>
  <w:style w:type="paragraph" w:styleId="Paragraphedeliste">
    <w:name w:val="List Paragraph"/>
    <w:basedOn w:val="Normal"/>
    <w:uiPriority w:val="34"/>
    <w:qFormat/>
    <w:rsid w:val="002D2F43"/>
    <w:pPr>
      <w:ind w:left="720"/>
      <w:contextualSpacing/>
    </w:pPr>
  </w:style>
  <w:style w:type="character" w:styleId="Accentuationintense">
    <w:name w:val="Intense Emphasis"/>
    <w:basedOn w:val="Policepardfaut"/>
    <w:uiPriority w:val="21"/>
    <w:qFormat/>
    <w:rsid w:val="002D2F43"/>
    <w:rPr>
      <w:i/>
      <w:iCs/>
      <w:color w:val="0F4761" w:themeColor="accent1" w:themeShade="BF"/>
    </w:rPr>
  </w:style>
  <w:style w:type="paragraph" w:styleId="Citationintense">
    <w:name w:val="Intense Quote"/>
    <w:basedOn w:val="Normal"/>
    <w:next w:val="Normal"/>
    <w:link w:val="CitationintenseCar"/>
    <w:uiPriority w:val="30"/>
    <w:qFormat/>
    <w:rsid w:val="002D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2F43"/>
    <w:rPr>
      <w:i/>
      <w:iCs/>
      <w:color w:val="0F4761" w:themeColor="accent1" w:themeShade="BF"/>
    </w:rPr>
  </w:style>
  <w:style w:type="character" w:styleId="Rfrenceintense">
    <w:name w:val="Intense Reference"/>
    <w:basedOn w:val="Policepardfaut"/>
    <w:uiPriority w:val="32"/>
    <w:qFormat/>
    <w:rsid w:val="002D2F43"/>
    <w:rPr>
      <w:b/>
      <w:bCs/>
      <w:smallCaps/>
      <w:color w:val="0F4761" w:themeColor="accent1" w:themeShade="BF"/>
      <w:spacing w:val="5"/>
    </w:rPr>
  </w:style>
  <w:style w:type="paragraph" w:styleId="NormalWeb">
    <w:name w:val="Normal (Web)"/>
    <w:basedOn w:val="Normal"/>
    <w:uiPriority w:val="99"/>
    <w:semiHidden/>
    <w:unhideWhenUsed/>
    <w:rsid w:val="000F38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4034</Words>
  <Characters>22188</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21</cp:revision>
  <dcterms:created xsi:type="dcterms:W3CDTF">2026-02-16T14:58:00Z</dcterms:created>
  <dcterms:modified xsi:type="dcterms:W3CDTF">2026-02-16T16:11:00Z</dcterms:modified>
</cp:coreProperties>
</file>